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B78D49" w14:textId="2F7788C5" w:rsidR="00EC4A52" w:rsidRDefault="00BD1E51" w:rsidP="00BD1E51">
      <w:pPr>
        <w:pStyle w:val="Pagedecouverture"/>
        <w:rPr>
          <w:noProof/>
        </w:rPr>
      </w:pPr>
      <w:bookmarkStart w:id="0" w:name="LW_BM_COVERPAGE"/>
      <w:r>
        <w:rPr>
          <w:noProof/>
        </w:rPr>
        <w:pict w14:anchorId="44755C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F4CCAC5-EF60-4282-B1AD-47FEDA743A00" style="width:455.25pt;height:425.25pt">
            <v:imagedata r:id="rId11" o:title=""/>
          </v:shape>
        </w:pict>
      </w:r>
    </w:p>
    <w:bookmarkEnd w:id="0"/>
    <w:p w14:paraId="51A04B33" w14:textId="77777777" w:rsidR="00EC4A52" w:rsidRDefault="00EC4A52" w:rsidP="00EC4A52">
      <w:pPr>
        <w:rPr>
          <w:noProof/>
        </w:rPr>
        <w:sectPr w:rsidR="00EC4A52" w:rsidSect="00BD1E51">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pgMar w:top="1134" w:right="1417" w:bottom="1134" w:left="1417" w:header="709" w:footer="709" w:gutter="0"/>
          <w:pgNumType w:start="0"/>
          <w:cols w:space="720"/>
          <w:docGrid w:linePitch="360"/>
        </w:sectPr>
      </w:pPr>
    </w:p>
    <w:p w14:paraId="3A2132CC" w14:textId="763C7BB5" w:rsidR="00DD66BE" w:rsidRPr="00496370" w:rsidRDefault="00DD66BE" w:rsidP="00496370">
      <w:pPr>
        <w:pStyle w:val="ListParagraph"/>
        <w:numPr>
          <w:ilvl w:val="0"/>
          <w:numId w:val="46"/>
        </w:numPr>
        <w:spacing w:after="0" w:line="240" w:lineRule="auto"/>
        <w:jc w:val="both"/>
        <w:rPr>
          <w:rFonts w:ascii="Times New Roman" w:eastAsia="Aptos" w:hAnsi="Times New Roman" w:cs="Times New Roman"/>
          <w:b/>
          <w:bCs/>
          <w:noProof/>
          <w:sz w:val="24"/>
          <w:szCs w:val="24"/>
        </w:rPr>
      </w:pPr>
      <w:bookmarkStart w:id="1" w:name="_GoBack"/>
      <w:bookmarkEnd w:id="1"/>
      <w:r w:rsidRPr="00496370">
        <w:rPr>
          <w:rFonts w:ascii="Times New Roman" w:eastAsia="Aptos" w:hAnsi="Times New Roman" w:cs="Times New Roman"/>
          <w:b/>
          <w:bCs/>
          <w:noProof/>
          <w:sz w:val="24"/>
          <w:szCs w:val="24"/>
        </w:rPr>
        <w:lastRenderedPageBreak/>
        <w:t>Introduction</w:t>
      </w:r>
    </w:p>
    <w:p w14:paraId="6B33E204" w14:textId="77777777" w:rsidR="00DD66BE" w:rsidRDefault="00DD66BE" w:rsidP="00A30587">
      <w:pPr>
        <w:spacing w:after="0" w:line="240" w:lineRule="auto"/>
        <w:jc w:val="both"/>
        <w:rPr>
          <w:rFonts w:ascii="Times New Roman" w:eastAsia="Meiryo" w:hAnsi="Times New Roman" w:cs="Times New Roman"/>
          <w:noProof/>
          <w:kern w:val="0"/>
          <w:sz w:val="24"/>
          <w:szCs w:val="24"/>
          <w14:ligatures w14:val="none"/>
        </w:rPr>
      </w:pPr>
    </w:p>
    <w:p w14:paraId="0B31945A" w14:textId="08F3F64F" w:rsidR="00FE2A2E" w:rsidRDefault="00D1089C" w:rsidP="00A30587">
      <w:pPr>
        <w:spacing w:after="0" w:line="240" w:lineRule="auto"/>
        <w:jc w:val="both"/>
        <w:rPr>
          <w:rFonts w:ascii="Times New Roman" w:eastAsia="Meiryo" w:hAnsi="Times New Roman" w:cs="Times New Roman"/>
          <w:noProof/>
          <w:kern w:val="0"/>
          <w:sz w:val="24"/>
          <w:szCs w:val="24"/>
          <w14:ligatures w14:val="none"/>
        </w:rPr>
      </w:pPr>
      <w:r w:rsidRPr="00D1089C">
        <w:rPr>
          <w:rFonts w:ascii="Times New Roman" w:eastAsia="Meiryo" w:hAnsi="Times New Roman" w:cs="Times New Roman"/>
          <w:noProof/>
          <w:kern w:val="0"/>
          <w:sz w:val="24"/>
          <w:szCs w:val="24"/>
          <w14:ligatures w14:val="none"/>
        </w:rPr>
        <w:t xml:space="preserve">This is the </w:t>
      </w:r>
      <w:r>
        <w:rPr>
          <w:rFonts w:ascii="Times New Roman" w:eastAsia="Meiryo" w:hAnsi="Times New Roman" w:cs="Times New Roman"/>
          <w:noProof/>
          <w:kern w:val="0"/>
          <w:sz w:val="24"/>
          <w:szCs w:val="24"/>
          <w14:ligatures w14:val="none"/>
        </w:rPr>
        <w:t>third</w:t>
      </w:r>
      <w:r w:rsidRPr="00D1089C">
        <w:rPr>
          <w:rFonts w:ascii="Times New Roman" w:eastAsia="Meiryo" w:hAnsi="Times New Roman" w:cs="Times New Roman"/>
          <w:noProof/>
          <w:kern w:val="0"/>
          <w:sz w:val="24"/>
          <w:szCs w:val="24"/>
          <w14:ligatures w14:val="none"/>
        </w:rPr>
        <w:t xml:space="preserve"> joint Staff Working Document (SWD)</w:t>
      </w:r>
      <w:r w:rsidR="00FE2A2E">
        <w:rPr>
          <w:rStyle w:val="EndnoteReference"/>
          <w:rFonts w:ascii="Times New Roman" w:eastAsia="Meiryo" w:hAnsi="Times New Roman" w:cs="Times New Roman"/>
          <w:noProof/>
          <w:kern w:val="0"/>
          <w:sz w:val="24"/>
          <w:szCs w:val="24"/>
          <w14:ligatures w14:val="none"/>
        </w:rPr>
        <w:endnoteReference w:id="1"/>
      </w:r>
      <w:r w:rsidR="00FE2A2E" w:rsidRPr="00D1089C">
        <w:rPr>
          <w:rFonts w:ascii="Times New Roman" w:eastAsia="Meiryo" w:hAnsi="Times New Roman" w:cs="Times New Roman"/>
          <w:noProof/>
          <w:kern w:val="0"/>
          <w:sz w:val="24"/>
          <w:szCs w:val="24"/>
          <w14:ligatures w14:val="none"/>
        </w:rPr>
        <w:t xml:space="preserve"> dedicated to</w:t>
      </w:r>
      <w:r w:rsidR="00FE2A2E">
        <w:rPr>
          <w:rFonts w:ascii="Times New Roman" w:eastAsia="Meiryo" w:hAnsi="Times New Roman" w:cs="Times New Roman"/>
          <w:noProof/>
          <w:kern w:val="0"/>
          <w:sz w:val="24"/>
          <w:szCs w:val="24"/>
          <w14:ligatures w14:val="none"/>
        </w:rPr>
        <w:t xml:space="preserve"> the</w:t>
      </w:r>
      <w:r w:rsidR="00FE2A2E" w:rsidRPr="00D1089C">
        <w:rPr>
          <w:rFonts w:ascii="Times New Roman" w:eastAsia="Meiryo" w:hAnsi="Times New Roman" w:cs="Times New Roman"/>
          <w:noProof/>
          <w:kern w:val="0"/>
          <w:sz w:val="24"/>
          <w:szCs w:val="24"/>
          <w14:ligatures w14:val="none"/>
        </w:rPr>
        <w:t xml:space="preserve"> </w:t>
      </w:r>
      <w:r w:rsidR="00FE2A2E">
        <w:rPr>
          <w:rFonts w:ascii="Times New Roman" w:eastAsia="Meiryo" w:hAnsi="Times New Roman" w:cs="Times New Roman"/>
          <w:noProof/>
          <w:kern w:val="0"/>
          <w:sz w:val="24"/>
          <w:szCs w:val="24"/>
          <w14:ligatures w14:val="none"/>
        </w:rPr>
        <w:t>E</w:t>
      </w:r>
      <w:r w:rsidR="00FE2A2E" w:rsidRPr="00D1089C">
        <w:rPr>
          <w:rFonts w:ascii="Times New Roman" w:eastAsia="Meiryo" w:hAnsi="Times New Roman" w:cs="Times New Roman"/>
          <w:noProof/>
          <w:kern w:val="0"/>
          <w:sz w:val="24"/>
          <w:szCs w:val="24"/>
          <w14:ligatures w14:val="none"/>
        </w:rPr>
        <w:t xml:space="preserve">nhanced </w:t>
      </w:r>
      <w:r w:rsidR="00FE2A2E">
        <w:rPr>
          <w:rFonts w:ascii="Times New Roman" w:eastAsia="Meiryo" w:hAnsi="Times New Roman" w:cs="Times New Roman"/>
          <w:noProof/>
          <w:kern w:val="0"/>
          <w:sz w:val="24"/>
          <w:szCs w:val="24"/>
          <w14:ligatures w14:val="none"/>
        </w:rPr>
        <w:t>E</w:t>
      </w:r>
      <w:r w:rsidR="00FE2A2E" w:rsidRPr="00D1089C">
        <w:rPr>
          <w:rFonts w:ascii="Times New Roman" w:eastAsia="Meiryo" w:hAnsi="Times New Roman" w:cs="Times New Roman"/>
          <w:noProof/>
          <w:kern w:val="0"/>
          <w:sz w:val="24"/>
          <w:szCs w:val="24"/>
          <w14:ligatures w14:val="none"/>
        </w:rPr>
        <w:t xml:space="preserve">ngagement with three GSP beneficiary countries: Bangladesh, Cambodia and Myanmar. Enhanced Engagement with these countries </w:t>
      </w:r>
      <w:r w:rsidR="00FE2A2E">
        <w:rPr>
          <w:rFonts w:ascii="Times New Roman" w:eastAsia="Meiryo" w:hAnsi="Times New Roman" w:cs="Times New Roman"/>
          <w:noProof/>
          <w:kern w:val="0"/>
          <w:sz w:val="24"/>
          <w:szCs w:val="24"/>
          <w14:ligatures w14:val="none"/>
        </w:rPr>
        <w:t xml:space="preserve">started </w:t>
      </w:r>
      <w:r w:rsidR="00FE2A2E" w:rsidRPr="00D1089C">
        <w:rPr>
          <w:rFonts w:ascii="Times New Roman" w:eastAsia="Meiryo" w:hAnsi="Times New Roman" w:cs="Times New Roman"/>
          <w:noProof/>
          <w:kern w:val="0"/>
          <w:sz w:val="24"/>
          <w:szCs w:val="24"/>
          <w14:ligatures w14:val="none"/>
        </w:rPr>
        <w:t xml:space="preserve">under the Everything But Arms (EBA) arrangement </w:t>
      </w:r>
      <w:r w:rsidR="00FE2A2E">
        <w:rPr>
          <w:rFonts w:ascii="Times New Roman" w:eastAsia="Meiryo" w:hAnsi="Times New Roman" w:cs="Times New Roman"/>
          <w:noProof/>
          <w:kern w:val="0"/>
          <w:sz w:val="24"/>
          <w:szCs w:val="24"/>
          <w14:ligatures w14:val="none"/>
        </w:rPr>
        <w:t xml:space="preserve">of </w:t>
      </w:r>
      <w:r w:rsidR="00FE2A2E" w:rsidRPr="00D1089C">
        <w:rPr>
          <w:rFonts w:ascii="Times New Roman" w:eastAsia="Meiryo" w:hAnsi="Times New Roman" w:cs="Times New Roman"/>
          <w:noProof/>
          <w:kern w:val="0"/>
          <w:sz w:val="24"/>
          <w:szCs w:val="24"/>
          <w14:ligatures w14:val="none"/>
        </w:rPr>
        <w:t xml:space="preserve">the EU’s Generalised </w:t>
      </w:r>
      <w:r w:rsidR="00FE2A2E" w:rsidRPr="00416AD4">
        <w:rPr>
          <w:rFonts w:ascii="Times New Roman" w:eastAsia="Meiryo" w:hAnsi="Times New Roman" w:cs="Times New Roman"/>
          <w:noProof/>
          <w:sz w:val="24"/>
          <w:szCs w:val="24"/>
        </w:rPr>
        <w:t>System</w:t>
      </w:r>
      <w:r w:rsidR="00FE2A2E" w:rsidRPr="00D1089C">
        <w:rPr>
          <w:rFonts w:ascii="Times New Roman" w:eastAsia="Meiryo" w:hAnsi="Times New Roman" w:cs="Times New Roman"/>
          <w:noProof/>
          <w:kern w:val="0"/>
          <w:sz w:val="24"/>
          <w:szCs w:val="24"/>
          <w14:ligatures w14:val="none"/>
        </w:rPr>
        <w:t xml:space="preserve"> of Preferences (GSP) </w:t>
      </w:r>
      <w:r w:rsidR="00FE2A2E" w:rsidRPr="00E44280">
        <w:rPr>
          <w:rFonts w:ascii="Times New Roman" w:eastAsia="Meiryo" w:hAnsi="Times New Roman" w:cs="Times New Roman"/>
          <w:noProof/>
          <w:kern w:val="0"/>
          <w:sz w:val="24"/>
          <w:szCs w:val="24"/>
          <w14:ligatures w14:val="none"/>
        </w:rPr>
        <w:t>in 2017</w:t>
      </w:r>
      <w:r w:rsidR="00FE2A2E">
        <w:rPr>
          <w:rFonts w:ascii="Times New Roman" w:eastAsia="Meiryo" w:hAnsi="Times New Roman" w:cs="Times New Roman"/>
          <w:noProof/>
          <w:kern w:val="0"/>
          <w:sz w:val="24"/>
          <w:szCs w:val="24"/>
          <w14:ligatures w14:val="none"/>
        </w:rPr>
        <w:t>. So far, no other beneficiaries have been subjected to this targeted process</w:t>
      </w:r>
      <w:r w:rsidR="00FE2A2E" w:rsidRPr="00D1089C">
        <w:rPr>
          <w:rFonts w:ascii="Times New Roman" w:eastAsia="Meiryo" w:hAnsi="Times New Roman" w:cs="Times New Roman"/>
          <w:noProof/>
          <w:kern w:val="0"/>
          <w:sz w:val="24"/>
          <w:szCs w:val="24"/>
          <w14:ligatures w14:val="none"/>
        </w:rPr>
        <w:t>.</w:t>
      </w:r>
      <w:r w:rsidR="00FE2A2E">
        <w:rPr>
          <w:rFonts w:ascii="Times New Roman" w:eastAsia="Meiryo" w:hAnsi="Times New Roman" w:cs="Times New Roman"/>
          <w:noProof/>
          <w:kern w:val="0"/>
          <w:sz w:val="24"/>
          <w:szCs w:val="24"/>
          <w14:ligatures w14:val="none"/>
        </w:rPr>
        <w:t xml:space="preserve"> </w:t>
      </w:r>
    </w:p>
    <w:p w14:paraId="0034D953" w14:textId="77777777" w:rsidR="00FE2A2E" w:rsidRDefault="00FE2A2E" w:rsidP="00A30587">
      <w:pPr>
        <w:spacing w:after="0" w:line="240" w:lineRule="auto"/>
        <w:jc w:val="both"/>
        <w:rPr>
          <w:rFonts w:ascii="Times New Roman" w:hAnsi="Times New Roman" w:cs="Times New Roman"/>
          <w:noProof/>
          <w:sz w:val="24"/>
          <w:szCs w:val="24"/>
        </w:rPr>
      </w:pPr>
    </w:p>
    <w:p w14:paraId="3C79A04C" w14:textId="314DE47E" w:rsidR="00FE2A2E" w:rsidRPr="00B16825" w:rsidRDefault="00FE2A2E" w:rsidP="00A30587">
      <w:pPr>
        <w:spacing w:after="0" w:line="240" w:lineRule="auto"/>
        <w:jc w:val="both"/>
        <w:rPr>
          <w:rFonts w:ascii="Times New Roman" w:eastAsia="Meiryo" w:hAnsi="Times New Roman" w:cs="Times New Roman"/>
          <w:noProof/>
          <w:kern w:val="0"/>
          <w:sz w:val="24"/>
          <w:szCs w:val="24"/>
          <w14:ligatures w14:val="none"/>
        </w:rPr>
      </w:pPr>
      <w:r w:rsidRPr="00416AD4">
        <w:rPr>
          <w:rFonts w:ascii="Times New Roman" w:eastAsia="Meiryo" w:hAnsi="Times New Roman" w:cs="Times New Roman"/>
          <w:noProof/>
          <w:kern w:val="0"/>
          <w:sz w:val="24"/>
          <w:szCs w:val="24"/>
          <w14:ligatures w14:val="none"/>
        </w:rPr>
        <w:t>The present document covers the main developments during the reporting period of 2023 to 2025</w:t>
      </w:r>
      <w:r w:rsidR="00F267F7">
        <w:rPr>
          <w:rStyle w:val="EndnoteReference"/>
          <w:rFonts w:ascii="Times New Roman" w:eastAsia="Meiryo" w:hAnsi="Times New Roman" w:cs="Times New Roman"/>
          <w:noProof/>
          <w:kern w:val="0"/>
          <w:sz w:val="24"/>
          <w:szCs w:val="24"/>
          <w14:ligatures w14:val="none"/>
        </w:rPr>
        <w:endnoteReference w:id="2"/>
      </w:r>
      <w:r w:rsidRPr="00416AD4">
        <w:rPr>
          <w:rFonts w:ascii="Times New Roman" w:eastAsia="Meiryo" w:hAnsi="Times New Roman" w:cs="Times New Roman"/>
          <w:noProof/>
          <w:kern w:val="0"/>
          <w:sz w:val="24"/>
          <w:szCs w:val="24"/>
          <w14:ligatures w14:val="none"/>
        </w:rPr>
        <w:t xml:space="preserve"> on core human rights and labour rights international conventions that were discussed with each of the three EBA beneficiary countries under Enhanced Engagement. Relevant economic data are available </w:t>
      </w:r>
      <w:r w:rsidRPr="0002750F">
        <w:rPr>
          <w:rFonts w:ascii="Times New Roman" w:eastAsia="Meiryo" w:hAnsi="Times New Roman" w:cs="Times New Roman"/>
          <w:noProof/>
          <w:kern w:val="0"/>
          <w:sz w:val="24"/>
          <w:szCs w:val="24"/>
          <w14:ligatures w14:val="none"/>
        </w:rPr>
        <w:t>under section 4c of the GSP report</w:t>
      </w:r>
      <w:r>
        <w:rPr>
          <w:rStyle w:val="EndnoteReference"/>
          <w:rFonts w:ascii="Times New Roman" w:eastAsia="Meiryo" w:hAnsi="Times New Roman" w:cs="Times New Roman"/>
          <w:noProof/>
          <w:kern w:val="0"/>
          <w:sz w:val="24"/>
          <w:szCs w:val="24"/>
          <w14:ligatures w14:val="none"/>
        </w:rPr>
        <w:endnoteReference w:id="3"/>
      </w:r>
      <w:r w:rsidRPr="00416AD4">
        <w:rPr>
          <w:rFonts w:ascii="Times New Roman" w:eastAsia="Meiryo" w:hAnsi="Times New Roman" w:cs="Times New Roman"/>
          <w:noProof/>
          <w:kern w:val="0"/>
          <w:sz w:val="24"/>
          <w:szCs w:val="24"/>
          <w14:ligatures w14:val="none"/>
        </w:rPr>
        <w:t xml:space="preserve">. </w:t>
      </w:r>
    </w:p>
    <w:p w14:paraId="303F8B51" w14:textId="77777777" w:rsidR="00FE2A2E" w:rsidRPr="00B16825" w:rsidRDefault="00FE2A2E" w:rsidP="00A30587">
      <w:pPr>
        <w:spacing w:after="0" w:line="240" w:lineRule="auto"/>
        <w:jc w:val="both"/>
        <w:rPr>
          <w:rFonts w:ascii="Times New Roman" w:eastAsia="Meiryo" w:hAnsi="Times New Roman" w:cs="Times New Roman"/>
          <w:noProof/>
          <w:kern w:val="0"/>
          <w:sz w:val="24"/>
          <w:szCs w:val="24"/>
          <w:lang w:val="en-GB"/>
          <w14:ligatures w14:val="none"/>
        </w:rPr>
      </w:pPr>
    </w:p>
    <w:p w14:paraId="1626D837" w14:textId="47D89ABB" w:rsidR="00FE2A2E" w:rsidRPr="0080173A" w:rsidRDefault="00FE2A2E" w:rsidP="0080173A">
      <w:pPr>
        <w:pStyle w:val="ListParagraph"/>
        <w:numPr>
          <w:ilvl w:val="0"/>
          <w:numId w:val="46"/>
        </w:numPr>
        <w:spacing w:after="0" w:line="240" w:lineRule="auto"/>
        <w:jc w:val="both"/>
        <w:rPr>
          <w:rFonts w:ascii="Times New Roman" w:eastAsia="Aptos" w:hAnsi="Times New Roman" w:cs="Times New Roman"/>
          <w:b/>
          <w:bCs/>
          <w:noProof/>
          <w:sz w:val="24"/>
          <w:szCs w:val="24"/>
        </w:rPr>
      </w:pPr>
      <w:r w:rsidRPr="0080173A">
        <w:rPr>
          <w:rFonts w:ascii="Times New Roman" w:eastAsia="Aptos" w:hAnsi="Times New Roman" w:cs="Times New Roman"/>
          <w:b/>
          <w:bCs/>
          <w:noProof/>
          <w:sz w:val="24"/>
          <w:szCs w:val="24"/>
        </w:rPr>
        <w:t>Bangladesh</w:t>
      </w:r>
    </w:p>
    <w:p w14:paraId="6B4167CE" w14:textId="77777777" w:rsidR="00FE2A2E" w:rsidRPr="00A30587" w:rsidRDefault="00FE2A2E" w:rsidP="00A30587">
      <w:pPr>
        <w:spacing w:after="0" w:line="240" w:lineRule="auto"/>
        <w:jc w:val="both"/>
        <w:rPr>
          <w:rFonts w:ascii="Times New Roman" w:eastAsia="Aptos" w:hAnsi="Times New Roman" w:cs="Times New Roman"/>
          <w:noProof/>
          <w:sz w:val="24"/>
          <w:szCs w:val="24"/>
        </w:rPr>
      </w:pPr>
    </w:p>
    <w:p w14:paraId="47384205" w14:textId="11F7EEFD" w:rsidR="00FE2A2E" w:rsidRPr="00416AD4" w:rsidRDefault="00FE2A2E" w:rsidP="00A30587">
      <w:pPr>
        <w:spacing w:after="0" w:line="240" w:lineRule="auto"/>
        <w:jc w:val="both"/>
        <w:rPr>
          <w:rFonts w:ascii="Times New Roman" w:eastAsia="Meiryo" w:hAnsi="Times New Roman" w:cs="Times New Roman"/>
          <w:noProof/>
          <w:sz w:val="24"/>
          <w:szCs w:val="24"/>
        </w:rPr>
      </w:pPr>
      <w:r w:rsidRPr="00416AD4">
        <w:rPr>
          <w:rFonts w:ascii="Times New Roman" w:eastAsia="Meiryo" w:hAnsi="Times New Roman" w:cs="Times New Roman"/>
          <w:noProof/>
          <w:sz w:val="24"/>
          <w:szCs w:val="24"/>
        </w:rPr>
        <w:t xml:space="preserve">The political landscape in Bangladesh at the start of the reporting period was marked by heightened polarisation and tensions between the ruling party and opposition forces, which eventually led to the fall of the government that had been in power for 15 years. As from August 2024, the country was governed by an interim administration led by Chief Adviser Muhammad Yunus which prepared the path to genuinely competitive parliamentary elections and a </w:t>
      </w:r>
      <w:r w:rsidRPr="00416AD4" w:rsidDel="2CF88CB0">
        <w:rPr>
          <w:rFonts w:ascii="Times New Roman" w:eastAsia="Meiryo" w:hAnsi="Times New Roman" w:cs="Times New Roman"/>
          <w:noProof/>
          <w:sz w:val="24"/>
          <w:szCs w:val="24"/>
        </w:rPr>
        <w:t xml:space="preserve">referendum </w:t>
      </w:r>
      <w:r w:rsidRPr="00416AD4">
        <w:rPr>
          <w:rFonts w:ascii="Times New Roman" w:eastAsia="Meiryo" w:hAnsi="Times New Roman" w:cs="Times New Roman"/>
          <w:noProof/>
          <w:sz w:val="24"/>
          <w:szCs w:val="24"/>
        </w:rPr>
        <w:t>which took place</w:t>
      </w:r>
      <w:r w:rsidRPr="00416AD4" w:rsidDel="2CF88CB0">
        <w:rPr>
          <w:rFonts w:ascii="Times New Roman" w:eastAsia="Meiryo" w:hAnsi="Times New Roman" w:cs="Times New Roman"/>
          <w:noProof/>
          <w:sz w:val="24"/>
          <w:szCs w:val="24"/>
        </w:rPr>
        <w:t xml:space="preserve"> in a peaceful atmosphere</w:t>
      </w:r>
      <w:r w:rsidRPr="00A04872" w:rsidDel="2CF88CB0">
        <w:rPr>
          <w:rFonts w:ascii="Times New Roman" w:eastAsia="Meiryo" w:hAnsi="Times New Roman" w:cs="Times New Roman"/>
          <w:noProof/>
          <w:sz w:val="24"/>
          <w:szCs w:val="24"/>
        </w:rPr>
        <w:t xml:space="preserve"> </w:t>
      </w:r>
      <w:r w:rsidRPr="00416AD4" w:rsidDel="2CF88CB0">
        <w:rPr>
          <w:rFonts w:ascii="Times New Roman" w:eastAsia="Meiryo" w:hAnsi="Times New Roman" w:cs="Times New Roman"/>
          <w:noProof/>
          <w:sz w:val="24"/>
          <w:szCs w:val="24"/>
        </w:rPr>
        <w:t>on 12 February 2026</w:t>
      </w:r>
      <w:r w:rsidRPr="00F62AC3">
        <w:rPr>
          <w:rFonts w:ascii="Times New Roman" w:eastAsia="Meiryo" w:hAnsi="Times New Roman" w:cs="Times New Roman"/>
          <w:noProof/>
          <w:sz w:val="24"/>
          <w:szCs w:val="24"/>
          <w:vertAlign w:val="superscript"/>
        </w:rPr>
        <w:endnoteReference w:id="4"/>
      </w:r>
      <w:r w:rsidRPr="00416AD4">
        <w:rPr>
          <w:rFonts w:ascii="Times New Roman" w:eastAsia="Meiryo" w:hAnsi="Times New Roman" w:cs="Times New Roman"/>
          <w:noProof/>
          <w:sz w:val="24"/>
          <w:szCs w:val="24"/>
        </w:rPr>
        <w:t>. The new government was sworn in on 17 February</w:t>
      </w:r>
      <w:r w:rsidR="00043713">
        <w:rPr>
          <w:rFonts w:ascii="Times New Roman" w:eastAsia="Meiryo" w:hAnsi="Times New Roman" w:cs="Times New Roman"/>
          <w:noProof/>
          <w:sz w:val="24"/>
          <w:szCs w:val="24"/>
        </w:rPr>
        <w:t xml:space="preserve"> 2026</w:t>
      </w:r>
      <w:r w:rsidRPr="00416AD4">
        <w:rPr>
          <w:rFonts w:ascii="Times New Roman" w:eastAsia="Meiryo" w:hAnsi="Times New Roman" w:cs="Times New Roman"/>
          <w:noProof/>
          <w:sz w:val="24"/>
          <w:szCs w:val="24"/>
        </w:rPr>
        <w:t>, in a smooth transfer of power.</w:t>
      </w:r>
    </w:p>
    <w:p w14:paraId="5449A124" w14:textId="77777777" w:rsidR="00FE2A2E" w:rsidRPr="00A30587" w:rsidRDefault="00FE2A2E" w:rsidP="00A30587">
      <w:pPr>
        <w:spacing w:after="0" w:line="240" w:lineRule="auto"/>
        <w:jc w:val="both"/>
        <w:rPr>
          <w:rFonts w:ascii="Times New Roman" w:eastAsia="Aptos" w:hAnsi="Times New Roman" w:cs="Times New Roman"/>
          <w:noProof/>
          <w:sz w:val="24"/>
          <w:szCs w:val="24"/>
        </w:rPr>
      </w:pPr>
    </w:p>
    <w:p w14:paraId="27B7CE6D" w14:textId="71024FED" w:rsidR="00FE2A2E" w:rsidRPr="00A30587" w:rsidRDefault="00FE2A2E" w:rsidP="00A30587">
      <w:pPr>
        <w:spacing w:after="0" w:line="240" w:lineRule="auto"/>
        <w:jc w:val="both"/>
        <w:rPr>
          <w:rFonts w:ascii="Times New Roman" w:eastAsia="Aptos" w:hAnsi="Times New Roman" w:cs="Times New Roman"/>
          <w:noProof/>
          <w:sz w:val="24"/>
          <w:szCs w:val="24"/>
        </w:rPr>
      </w:pPr>
      <w:r w:rsidRPr="00A30587">
        <w:rPr>
          <w:rFonts w:ascii="Times New Roman" w:eastAsia="Aptos" w:hAnsi="Times New Roman" w:cs="Times New Roman"/>
          <w:noProof/>
          <w:sz w:val="24"/>
          <w:szCs w:val="24"/>
        </w:rPr>
        <w:t>The EU regularly informed</w:t>
      </w:r>
      <w:r w:rsidRPr="00A30587">
        <w:rPr>
          <w:rFonts w:ascii="Times New Roman" w:eastAsia="Aptos" w:hAnsi="Times New Roman" w:cs="Times New Roman"/>
          <w:noProof/>
          <w:sz w:val="24"/>
          <w:szCs w:val="24"/>
          <w:vertAlign w:val="superscript"/>
        </w:rPr>
        <w:endnoteReference w:id="5"/>
      </w:r>
      <w:r w:rsidRPr="00A30587">
        <w:rPr>
          <w:rFonts w:ascii="Times New Roman" w:eastAsia="Aptos" w:hAnsi="Times New Roman" w:cs="Times New Roman"/>
          <w:noProof/>
          <w:sz w:val="24"/>
          <w:szCs w:val="24"/>
        </w:rPr>
        <w:t xml:space="preserve"> Bangladesh of its concerns </w:t>
      </w:r>
      <w:r w:rsidRPr="738ABAEA">
        <w:rPr>
          <w:rFonts w:ascii="Times New Roman" w:eastAsia="Aptos" w:hAnsi="Times New Roman" w:cs="Times New Roman"/>
          <w:noProof/>
          <w:sz w:val="24"/>
          <w:szCs w:val="24"/>
        </w:rPr>
        <w:t xml:space="preserve">regarding the compliance with EBA requirements. </w:t>
      </w:r>
      <w:r w:rsidRPr="00A30587">
        <w:rPr>
          <w:rFonts w:ascii="Times New Roman" w:eastAsia="Times New Roman" w:hAnsi="Times New Roman" w:cs="Times New Roman"/>
          <w:noProof/>
          <w:color w:val="212529"/>
          <w:kern w:val="0"/>
          <w:sz w:val="24"/>
          <w:szCs w:val="24"/>
          <w:lang w:eastAsia="en-IE"/>
          <w14:ligatures w14:val="none"/>
        </w:rPr>
        <w:t xml:space="preserve">In November 2023, the Commission and the </w:t>
      </w:r>
      <w:r w:rsidRPr="1C90E5E6">
        <w:rPr>
          <w:rFonts w:ascii="Times New Roman" w:eastAsia="Times New Roman" w:hAnsi="Times New Roman" w:cs="Times New Roman"/>
          <w:noProof/>
          <w:color w:val="212529"/>
          <w:sz w:val="24"/>
          <w:szCs w:val="24"/>
          <w:lang w:eastAsia="en-IE"/>
        </w:rPr>
        <w:t>European External Action Service (</w:t>
      </w:r>
      <w:r w:rsidRPr="00A30587">
        <w:rPr>
          <w:rFonts w:ascii="Times New Roman" w:eastAsia="Times New Roman" w:hAnsi="Times New Roman" w:cs="Times New Roman"/>
          <w:noProof/>
          <w:color w:val="212529"/>
          <w:kern w:val="0"/>
          <w:sz w:val="24"/>
          <w:szCs w:val="24"/>
          <w:lang w:eastAsia="en-IE"/>
          <w14:ligatures w14:val="none"/>
        </w:rPr>
        <w:t>EEAS</w:t>
      </w:r>
      <w:r w:rsidRPr="1C90E5E6">
        <w:rPr>
          <w:rFonts w:ascii="Times New Roman" w:eastAsia="Times New Roman" w:hAnsi="Times New Roman" w:cs="Times New Roman"/>
          <w:noProof/>
          <w:color w:val="212529"/>
          <w:sz w:val="24"/>
          <w:szCs w:val="24"/>
          <w:lang w:eastAsia="en-IE"/>
        </w:rPr>
        <w:t>)</w:t>
      </w:r>
      <w:r w:rsidRPr="00A30587">
        <w:rPr>
          <w:rFonts w:ascii="Times New Roman" w:eastAsia="Times New Roman" w:hAnsi="Times New Roman" w:cs="Times New Roman"/>
          <w:noProof/>
          <w:color w:val="212529"/>
          <w:kern w:val="0"/>
          <w:sz w:val="24"/>
          <w:szCs w:val="24"/>
          <w:lang w:eastAsia="en-IE"/>
          <w14:ligatures w14:val="none"/>
        </w:rPr>
        <w:t xml:space="preserve"> had also </w:t>
      </w:r>
      <w:r w:rsidRPr="00A30587">
        <w:rPr>
          <w:rFonts w:ascii="Times New Roman" w:eastAsia="Aptos" w:hAnsi="Times New Roman" w:cs="Times New Roman"/>
          <w:noProof/>
          <w:sz w:val="24"/>
          <w:szCs w:val="24"/>
        </w:rPr>
        <w:t xml:space="preserve">conducted a monitoring mission to assess the compliance of the country with its commitments under the EBA. </w:t>
      </w:r>
      <w:r w:rsidRPr="00A30587">
        <w:rPr>
          <w:rFonts w:ascii="Times New Roman" w:eastAsia="Meiryo" w:hAnsi="Times New Roman" w:cs="Times New Roman"/>
          <w:noProof/>
          <w:kern w:val="0"/>
          <w:sz w:val="24"/>
          <w:szCs w:val="24"/>
          <w14:ligatures w14:val="none"/>
        </w:rPr>
        <w:t xml:space="preserve">The enhanced engagement process under the </w:t>
      </w:r>
      <w:r w:rsidRPr="00A30587">
        <w:rPr>
          <w:rFonts w:ascii="Times New Roman" w:eastAsia="Meiryo" w:hAnsi="Times New Roman" w:cs="Times New Roman"/>
          <w:noProof/>
          <w:sz w:val="24"/>
          <w:szCs w:val="24"/>
        </w:rPr>
        <w:t xml:space="preserve">Yunus </w:t>
      </w:r>
      <w:r w:rsidRPr="00A30587">
        <w:rPr>
          <w:rFonts w:ascii="Times New Roman" w:eastAsia="Meiryo" w:hAnsi="Times New Roman" w:cs="Times New Roman"/>
          <w:noProof/>
          <w:kern w:val="0"/>
          <w:sz w:val="24"/>
          <w:szCs w:val="24"/>
          <w14:ligatures w14:val="none"/>
        </w:rPr>
        <w:t>administration allowed for constructive bilateral exchanges both on human and</w:t>
      </w:r>
      <w:r w:rsidRPr="00A30587">
        <w:rPr>
          <w:rFonts w:ascii="Times New Roman" w:eastAsia="Meiryo" w:hAnsi="Times New Roman" w:cs="Times New Roman"/>
          <w:noProof/>
          <w:sz w:val="24"/>
          <w:szCs w:val="24"/>
        </w:rPr>
        <w:t xml:space="preserve"> </w:t>
      </w:r>
      <w:r w:rsidRPr="00A30587">
        <w:rPr>
          <w:rFonts w:ascii="Times New Roman" w:eastAsia="Meiryo" w:hAnsi="Times New Roman" w:cs="Times New Roman"/>
          <w:noProof/>
          <w:kern w:val="0"/>
          <w:sz w:val="24"/>
          <w:szCs w:val="24"/>
          <w14:ligatures w14:val="none"/>
        </w:rPr>
        <w:t>labour rights.</w:t>
      </w:r>
    </w:p>
    <w:p w14:paraId="5176F819" w14:textId="77777777" w:rsidR="00FE2A2E" w:rsidRPr="00A30587" w:rsidRDefault="00FE2A2E" w:rsidP="00A30587">
      <w:pPr>
        <w:spacing w:after="0" w:line="240" w:lineRule="auto"/>
        <w:jc w:val="both"/>
        <w:rPr>
          <w:rFonts w:ascii="Times New Roman" w:eastAsia="Meiryo" w:hAnsi="Times New Roman" w:cs="Times New Roman"/>
          <w:noProof/>
          <w:kern w:val="0"/>
          <w:sz w:val="24"/>
          <w:szCs w:val="24"/>
          <w14:ligatures w14:val="none"/>
        </w:rPr>
      </w:pPr>
    </w:p>
    <w:p w14:paraId="5C18C261" w14:textId="3B8FD68F" w:rsidR="00FE2A2E" w:rsidRPr="00A30587" w:rsidRDefault="00FE2A2E" w:rsidP="00A30587">
      <w:pPr>
        <w:spacing w:after="0" w:line="240" w:lineRule="auto"/>
        <w:jc w:val="both"/>
        <w:rPr>
          <w:rFonts w:ascii="Times New Roman" w:eastAsia="Meiryo" w:hAnsi="Times New Roman" w:cs="Times New Roman"/>
          <w:noProof/>
          <w:kern w:val="0"/>
          <w:sz w:val="24"/>
          <w:szCs w:val="24"/>
          <w:lang w:val="en-GB"/>
          <w14:ligatures w14:val="none"/>
        </w:rPr>
      </w:pPr>
      <w:r w:rsidRPr="00573753">
        <w:rPr>
          <w:rFonts w:ascii="Times New Roman" w:eastAsia="Meiryo" w:hAnsi="Times New Roman" w:cs="Times New Roman"/>
          <w:noProof/>
          <w:kern w:val="0"/>
          <w:sz w:val="24"/>
          <w:szCs w:val="24"/>
          <w14:ligatures w14:val="none"/>
        </w:rPr>
        <w:t xml:space="preserve">On </w:t>
      </w:r>
      <w:r w:rsidRPr="00F62AC3">
        <w:rPr>
          <w:rFonts w:ascii="Times New Roman" w:eastAsia="Meiryo" w:hAnsi="Times New Roman" w:cs="Times New Roman"/>
          <w:b/>
          <w:bCs/>
          <w:noProof/>
          <w:kern w:val="0"/>
          <w:sz w:val="24"/>
          <w:szCs w:val="24"/>
          <w14:ligatures w14:val="none"/>
        </w:rPr>
        <w:t>human rights</w:t>
      </w:r>
      <w:r w:rsidRPr="00416AD4">
        <w:rPr>
          <w:rFonts w:ascii="Times New Roman" w:eastAsia="Meiryo" w:hAnsi="Times New Roman" w:cs="Times New Roman"/>
          <w:noProof/>
          <w:kern w:val="0"/>
          <w:sz w:val="24"/>
          <w:szCs w:val="24"/>
          <w14:ligatures w14:val="none"/>
        </w:rPr>
        <w:t>,</w:t>
      </w:r>
      <w:r w:rsidRPr="00A30587">
        <w:rPr>
          <w:rFonts w:ascii="Times New Roman" w:eastAsia="Meiryo" w:hAnsi="Times New Roman" w:cs="Times New Roman"/>
          <w:noProof/>
          <w:kern w:val="0"/>
          <w:sz w:val="24"/>
          <w:szCs w:val="24"/>
          <w14:ligatures w14:val="none"/>
        </w:rPr>
        <w:t xml:space="preserve"> several positive developments were </w:t>
      </w:r>
      <w:r w:rsidRPr="00A30587">
        <w:rPr>
          <w:rFonts w:ascii="Times New Roman" w:eastAsia="Meiryo" w:hAnsi="Times New Roman" w:cs="Times New Roman"/>
          <w:noProof/>
          <w:sz w:val="24"/>
          <w:szCs w:val="24"/>
        </w:rPr>
        <w:t>noted</w:t>
      </w:r>
      <w:r w:rsidRPr="00A30587">
        <w:rPr>
          <w:rFonts w:ascii="Times New Roman" w:eastAsia="Meiryo" w:hAnsi="Times New Roman" w:cs="Times New Roman"/>
          <w:noProof/>
          <w:kern w:val="0"/>
          <w:sz w:val="24"/>
          <w:szCs w:val="24"/>
          <w14:ligatures w14:val="none"/>
        </w:rPr>
        <w:t xml:space="preserve">. Bangladesh </w:t>
      </w:r>
      <w:r w:rsidR="00043713">
        <w:rPr>
          <w:rFonts w:ascii="Times New Roman" w:eastAsia="Meiryo" w:hAnsi="Times New Roman" w:cs="Times New Roman"/>
          <w:noProof/>
          <w:kern w:val="0"/>
          <w:sz w:val="24"/>
          <w:szCs w:val="24"/>
          <w14:ligatures w14:val="none"/>
        </w:rPr>
        <w:t>ratified</w:t>
      </w:r>
      <w:r w:rsidRPr="00A30587">
        <w:rPr>
          <w:rFonts w:ascii="Times New Roman" w:eastAsia="Meiryo" w:hAnsi="Times New Roman" w:cs="Times New Roman"/>
          <w:noProof/>
          <w:sz w:val="24"/>
          <w:szCs w:val="24"/>
        </w:rPr>
        <w:t xml:space="preserve"> the</w:t>
      </w:r>
      <w:r w:rsidRPr="00A30587">
        <w:rPr>
          <w:rFonts w:ascii="Times New Roman" w:eastAsia="Meiryo" w:hAnsi="Times New Roman" w:cs="Times New Roman"/>
          <w:noProof/>
          <w:kern w:val="0"/>
          <w:sz w:val="24"/>
          <w:szCs w:val="24"/>
          <w14:ligatures w14:val="none"/>
        </w:rPr>
        <w:t xml:space="preserve"> </w:t>
      </w:r>
      <w:r w:rsidRPr="00A30587">
        <w:rPr>
          <w:rFonts w:ascii="Times New Roman" w:eastAsia="Meiryo" w:hAnsi="Times New Roman" w:cs="Times New Roman"/>
          <w:noProof/>
          <w:sz w:val="24"/>
          <w:szCs w:val="24"/>
        </w:rPr>
        <w:t>Optional Protocol to the Convention against Torture (OP</w:t>
      </w:r>
      <w:r>
        <w:rPr>
          <w:rFonts w:ascii="Times New Roman" w:eastAsia="Meiryo" w:hAnsi="Times New Roman" w:cs="Times New Roman"/>
          <w:noProof/>
          <w:sz w:val="24"/>
          <w:szCs w:val="24"/>
        </w:rPr>
        <w:t>-</w:t>
      </w:r>
      <w:r w:rsidRPr="00A30587">
        <w:rPr>
          <w:rFonts w:ascii="Times New Roman" w:eastAsia="Meiryo" w:hAnsi="Times New Roman" w:cs="Times New Roman"/>
          <w:noProof/>
          <w:sz w:val="24"/>
          <w:szCs w:val="24"/>
        </w:rPr>
        <w:t>CAT)</w:t>
      </w:r>
      <w:r w:rsidRPr="00A30587">
        <w:rPr>
          <w:rFonts w:ascii="Times New Roman" w:eastAsia="Meiryo" w:hAnsi="Times New Roman" w:cs="Times New Roman"/>
          <w:noProof/>
          <w:kern w:val="0"/>
          <w:sz w:val="24"/>
          <w:szCs w:val="24"/>
          <w14:ligatures w14:val="none"/>
        </w:rPr>
        <w:t xml:space="preserve"> in 2025, strengthening the formal framework for torture prevention through independent visits and a National Preventive Mechanism requirement. </w:t>
      </w:r>
      <w:r w:rsidRPr="00A30587">
        <w:rPr>
          <w:rFonts w:ascii="Times New Roman" w:eastAsia="Meiryo" w:hAnsi="Times New Roman" w:cs="Times New Roman"/>
          <w:noProof/>
          <w:kern w:val="0"/>
          <w:sz w:val="24"/>
          <w:szCs w:val="24"/>
          <w:lang w:val="en-GB"/>
          <w14:ligatures w14:val="none"/>
        </w:rPr>
        <w:t xml:space="preserve">The interim government withdrew Bangladesh’s </w:t>
      </w:r>
      <w:r w:rsidRPr="00A30587">
        <w:rPr>
          <w:rFonts w:ascii="Times New Roman" w:eastAsia="Meiryo" w:hAnsi="Times New Roman" w:cs="Times New Roman"/>
          <w:noProof/>
          <w:sz w:val="24"/>
          <w:szCs w:val="24"/>
          <w:lang w:val="en-GB"/>
        </w:rPr>
        <w:t xml:space="preserve">long-standing reservation against </w:t>
      </w:r>
      <w:r w:rsidRPr="00A30587">
        <w:rPr>
          <w:rFonts w:ascii="Times New Roman" w:eastAsia="Meiryo" w:hAnsi="Times New Roman" w:cs="Times New Roman"/>
          <w:noProof/>
          <w:kern w:val="0"/>
          <w:sz w:val="24"/>
          <w:szCs w:val="24"/>
          <w:lang w:val="en-GB"/>
          <w14:ligatures w14:val="none"/>
        </w:rPr>
        <w:t>CAT Article 14(1)</w:t>
      </w:r>
      <w:r w:rsidRPr="00A30587" w:rsidDel="00752912">
        <w:rPr>
          <w:rFonts w:ascii="Times New Roman" w:eastAsia="Meiryo" w:hAnsi="Times New Roman" w:cs="Times New Roman"/>
          <w:noProof/>
          <w:kern w:val="0"/>
          <w:sz w:val="24"/>
          <w:szCs w:val="24"/>
          <w:lang w:val="en-GB"/>
          <w14:ligatures w14:val="none"/>
        </w:rPr>
        <w:t xml:space="preserve"> </w:t>
      </w:r>
      <w:r w:rsidRPr="00A30587">
        <w:rPr>
          <w:rFonts w:ascii="Times New Roman" w:eastAsia="Meiryo" w:hAnsi="Times New Roman" w:cs="Times New Roman"/>
          <w:noProof/>
          <w:sz w:val="24"/>
          <w:szCs w:val="24"/>
          <w:lang w:val="en-GB"/>
        </w:rPr>
        <w:t xml:space="preserve">as from </w:t>
      </w:r>
      <w:r w:rsidRPr="00A30587">
        <w:rPr>
          <w:rFonts w:ascii="Times New Roman" w:eastAsia="Meiryo" w:hAnsi="Times New Roman" w:cs="Times New Roman"/>
          <w:noProof/>
          <w:kern w:val="0"/>
          <w:sz w:val="24"/>
          <w:szCs w:val="24"/>
          <w:lang w:val="en-GB"/>
          <w14:ligatures w14:val="none"/>
        </w:rPr>
        <w:t xml:space="preserve">3 February 2026, enabling individual communications and aligning with long-standing international recommendations. A </w:t>
      </w:r>
      <w:r w:rsidRPr="00A30587">
        <w:rPr>
          <w:rFonts w:ascii="Times New Roman" w:eastAsia="Meiryo" w:hAnsi="Times New Roman" w:cs="Times New Roman"/>
          <w:noProof/>
          <w:sz w:val="24"/>
          <w:szCs w:val="24"/>
          <w:lang w:val="en-GB"/>
        </w:rPr>
        <w:t xml:space="preserve">Convention on the Elimination of All Forms of Discrimination against Women (CEDAW) </w:t>
      </w:r>
      <w:r w:rsidRPr="00A30587">
        <w:rPr>
          <w:rFonts w:ascii="Times New Roman" w:eastAsia="Meiryo" w:hAnsi="Times New Roman" w:cs="Times New Roman"/>
          <w:noProof/>
          <w:kern w:val="0"/>
          <w:sz w:val="24"/>
          <w:szCs w:val="24"/>
          <w:lang w:val="en-GB"/>
          <w14:ligatures w14:val="none"/>
        </w:rPr>
        <w:t xml:space="preserve">periodic report was </w:t>
      </w:r>
      <w:r w:rsidRPr="00A30587">
        <w:rPr>
          <w:rFonts w:ascii="Times New Roman" w:eastAsia="Meiryo" w:hAnsi="Times New Roman" w:cs="Times New Roman"/>
          <w:noProof/>
          <w:sz w:val="24"/>
          <w:szCs w:val="24"/>
          <w:lang w:val="en-GB"/>
        </w:rPr>
        <w:t xml:space="preserve">eventually </w:t>
      </w:r>
      <w:r w:rsidRPr="00A30587">
        <w:rPr>
          <w:rFonts w:ascii="Times New Roman" w:eastAsia="Meiryo" w:hAnsi="Times New Roman" w:cs="Times New Roman"/>
          <w:noProof/>
          <w:kern w:val="0"/>
          <w:sz w:val="24"/>
          <w:szCs w:val="24"/>
          <w:lang w:val="en-GB"/>
          <w14:ligatures w14:val="none"/>
        </w:rPr>
        <w:t>submitted</w:t>
      </w:r>
      <w:r w:rsidRPr="00A30587">
        <w:rPr>
          <w:rFonts w:ascii="Times New Roman" w:eastAsia="Meiryo" w:hAnsi="Times New Roman" w:cs="Times New Roman"/>
          <w:noProof/>
          <w:sz w:val="24"/>
          <w:szCs w:val="24"/>
          <w:lang w:val="en-GB"/>
        </w:rPr>
        <w:t xml:space="preserve"> in 2025, restoring a key reporting channel even though concluding observations are still pending. Legislative initiatives </w:t>
      </w:r>
      <w:r w:rsidRPr="00A30587">
        <w:rPr>
          <w:rFonts w:ascii="Times New Roman" w:eastAsia="Meiryo" w:hAnsi="Times New Roman" w:cs="Times New Roman"/>
          <w:noProof/>
          <w:kern w:val="0"/>
          <w:sz w:val="24"/>
          <w:szCs w:val="24"/>
          <w:lang w:val="en-GB"/>
          <w14:ligatures w14:val="none"/>
        </w:rPr>
        <w:t xml:space="preserve">include the Women and Children Repression Prevention (Amendment) Ordinance (2025). </w:t>
      </w:r>
      <w:r w:rsidRPr="00A30587">
        <w:rPr>
          <w:rFonts w:ascii="Times New Roman" w:eastAsia="Meiryo" w:hAnsi="Times New Roman" w:cs="Times New Roman"/>
          <w:noProof/>
          <w:sz w:val="24"/>
          <w:szCs w:val="24"/>
          <w:lang w:val="en-GB"/>
        </w:rPr>
        <w:t xml:space="preserve">In </w:t>
      </w:r>
      <w:r w:rsidRPr="738ABAEA">
        <w:rPr>
          <w:rFonts w:ascii="Times New Roman" w:eastAsia="Meiryo" w:hAnsi="Times New Roman" w:cs="Times New Roman"/>
          <w:noProof/>
          <w:sz w:val="24"/>
          <w:szCs w:val="24"/>
          <w:lang w:val="en-GB"/>
        </w:rPr>
        <w:t>August 2024 the interim government acceded to the International Convention for the Protection of All Persons from Enforced Disappearance (ICPED).</w:t>
      </w:r>
    </w:p>
    <w:p w14:paraId="3CE5E146" w14:textId="77777777" w:rsidR="00FE2A2E" w:rsidRPr="00A30587" w:rsidRDefault="00FE2A2E" w:rsidP="00A30587">
      <w:pPr>
        <w:spacing w:after="0" w:line="240" w:lineRule="auto"/>
        <w:jc w:val="both"/>
        <w:rPr>
          <w:rFonts w:ascii="Times New Roman" w:eastAsia="Meiryo" w:hAnsi="Times New Roman" w:cs="Times New Roman"/>
          <w:noProof/>
          <w:sz w:val="24"/>
          <w:szCs w:val="24"/>
          <w:lang w:val="en-GB"/>
        </w:rPr>
      </w:pPr>
    </w:p>
    <w:p w14:paraId="5A0012B2" w14:textId="148A5EE3" w:rsidR="00FE2A2E" w:rsidRPr="00A30587" w:rsidRDefault="00FE2A2E" w:rsidP="275CA46E">
      <w:pPr>
        <w:spacing w:after="0" w:line="240" w:lineRule="auto"/>
        <w:jc w:val="both"/>
        <w:rPr>
          <w:rFonts w:ascii="Times New Roman" w:eastAsia="Meiryo" w:hAnsi="Times New Roman" w:cs="Times New Roman"/>
          <w:noProof/>
          <w:kern w:val="0"/>
          <w:sz w:val="24"/>
          <w:szCs w:val="24"/>
          <w:lang w:val="en-GB"/>
          <w14:ligatures w14:val="none"/>
        </w:rPr>
      </w:pPr>
      <w:r w:rsidRPr="00A30587">
        <w:rPr>
          <w:rFonts w:ascii="Times New Roman" w:eastAsia="Meiryo" w:hAnsi="Times New Roman" w:cs="Times New Roman"/>
          <w:noProof/>
          <w:kern w:val="0"/>
          <w:sz w:val="24"/>
          <w:szCs w:val="24"/>
          <w:lang w:val="en-GB"/>
          <w14:ligatures w14:val="none"/>
        </w:rPr>
        <w:t xml:space="preserve">Several challenges </w:t>
      </w:r>
      <w:r w:rsidRPr="738ABAEA">
        <w:rPr>
          <w:rFonts w:ascii="Times New Roman" w:eastAsia="Meiryo" w:hAnsi="Times New Roman" w:cs="Times New Roman"/>
          <w:noProof/>
          <w:sz w:val="24"/>
          <w:szCs w:val="24"/>
          <w:lang w:val="en-GB"/>
        </w:rPr>
        <w:t xml:space="preserve">remain, however. The </w:t>
      </w:r>
      <w:r w:rsidRPr="275CA46E">
        <w:rPr>
          <w:rFonts w:ascii="Times New Roman" w:eastAsia="Meiryo" w:hAnsi="Times New Roman" w:cs="Times New Roman"/>
          <w:noProof/>
          <w:sz w:val="24"/>
          <w:szCs w:val="24"/>
          <w:lang w:val="en-GB"/>
        </w:rPr>
        <w:t xml:space="preserve">Office of the High Commissioner for Human Rights </w:t>
      </w:r>
      <w:r>
        <w:rPr>
          <w:rFonts w:ascii="Times New Roman" w:eastAsia="Meiryo" w:hAnsi="Times New Roman" w:cs="Times New Roman"/>
          <w:noProof/>
          <w:sz w:val="24"/>
          <w:szCs w:val="24"/>
          <w:lang w:val="en-GB"/>
        </w:rPr>
        <w:t>(</w:t>
      </w:r>
      <w:r w:rsidRPr="738ABAEA">
        <w:rPr>
          <w:rFonts w:ascii="Times New Roman" w:eastAsia="Meiryo" w:hAnsi="Times New Roman" w:cs="Times New Roman"/>
          <w:noProof/>
          <w:sz w:val="24"/>
          <w:szCs w:val="24"/>
          <w:lang w:val="en-GB"/>
        </w:rPr>
        <w:t>OHCHR</w:t>
      </w:r>
      <w:r>
        <w:rPr>
          <w:rFonts w:ascii="Times New Roman" w:eastAsia="Meiryo" w:hAnsi="Times New Roman" w:cs="Times New Roman"/>
          <w:noProof/>
          <w:sz w:val="24"/>
          <w:szCs w:val="24"/>
          <w:lang w:val="en-GB"/>
        </w:rPr>
        <w:t>)</w:t>
      </w:r>
      <w:r w:rsidRPr="738ABAEA">
        <w:rPr>
          <w:rFonts w:ascii="Times New Roman" w:eastAsia="Meiryo" w:hAnsi="Times New Roman" w:cs="Times New Roman"/>
          <w:noProof/>
          <w:sz w:val="24"/>
          <w:szCs w:val="24"/>
          <w:lang w:val="en-GB"/>
        </w:rPr>
        <w:t xml:space="preserve"> documented extensive violations during the unrest of</w:t>
      </w:r>
      <w:r w:rsidRPr="00A30587" w:rsidDel="0054787B">
        <w:rPr>
          <w:rFonts w:ascii="Times New Roman" w:eastAsia="Meiryo" w:hAnsi="Times New Roman" w:cs="Times New Roman"/>
          <w:noProof/>
          <w:kern w:val="0"/>
          <w:sz w:val="24"/>
          <w:szCs w:val="24"/>
          <w:lang w:val="en-GB"/>
          <w14:ligatures w14:val="none"/>
        </w:rPr>
        <w:t xml:space="preserve"> </w:t>
      </w:r>
      <w:r w:rsidRPr="00A30587">
        <w:rPr>
          <w:rFonts w:ascii="Times New Roman" w:eastAsia="Meiryo" w:hAnsi="Times New Roman" w:cs="Times New Roman"/>
          <w:noProof/>
          <w:kern w:val="0"/>
          <w:sz w:val="24"/>
          <w:szCs w:val="24"/>
          <w:lang w:val="en-GB"/>
          <w14:ligatures w14:val="none"/>
        </w:rPr>
        <w:t>July/</w:t>
      </w:r>
      <w:r w:rsidRPr="00A30587" w:rsidDel="0054787B">
        <w:rPr>
          <w:rFonts w:ascii="Times New Roman" w:eastAsia="Meiryo" w:hAnsi="Times New Roman" w:cs="Times New Roman"/>
          <w:noProof/>
          <w:kern w:val="0"/>
          <w:sz w:val="24"/>
          <w:szCs w:val="24"/>
          <w:lang w:val="en-GB"/>
          <w14:ligatures w14:val="none"/>
        </w:rPr>
        <w:t>August</w:t>
      </w:r>
      <w:r w:rsidRPr="00A30587">
        <w:rPr>
          <w:rFonts w:ascii="Times New Roman" w:eastAsia="Meiryo" w:hAnsi="Times New Roman" w:cs="Times New Roman"/>
          <w:noProof/>
          <w:kern w:val="0"/>
          <w:sz w:val="24"/>
          <w:szCs w:val="24"/>
          <w:lang w:val="en-GB"/>
          <w14:ligatures w14:val="none"/>
        </w:rPr>
        <w:t xml:space="preserve"> 2024, including large-scale unlawful killings, arbitrary arrests, torture/ill-treatment, attacks on journalists, and internet shutdowns, </w:t>
      </w:r>
      <w:r w:rsidRPr="738ABAEA">
        <w:rPr>
          <w:rFonts w:ascii="Times New Roman" w:eastAsia="Meiryo" w:hAnsi="Times New Roman" w:cs="Times New Roman"/>
          <w:noProof/>
          <w:sz w:val="24"/>
          <w:szCs w:val="24"/>
          <w:lang w:val="en-GB"/>
        </w:rPr>
        <w:t>indicating severe</w:t>
      </w:r>
      <w:r w:rsidRPr="275CA46E">
        <w:rPr>
          <w:rFonts w:ascii="Times New Roman" w:eastAsia="Meiryo" w:hAnsi="Times New Roman" w:cs="Times New Roman"/>
          <w:noProof/>
          <w:sz w:val="24"/>
          <w:szCs w:val="24"/>
          <w:lang w:val="en-GB"/>
        </w:rPr>
        <w:t xml:space="preserve"> International Covenant on Civil and Political Rights</w:t>
      </w:r>
      <w:r w:rsidRPr="738ABAEA">
        <w:rPr>
          <w:rFonts w:ascii="Times New Roman" w:eastAsia="Meiryo" w:hAnsi="Times New Roman" w:cs="Times New Roman"/>
          <w:noProof/>
          <w:sz w:val="24"/>
          <w:szCs w:val="24"/>
          <w:lang w:val="en-GB"/>
        </w:rPr>
        <w:t xml:space="preserve"> </w:t>
      </w:r>
      <w:r w:rsidRPr="275CA46E">
        <w:rPr>
          <w:rFonts w:ascii="Times New Roman" w:eastAsia="Meiryo" w:hAnsi="Times New Roman" w:cs="Times New Roman"/>
          <w:noProof/>
          <w:sz w:val="24"/>
          <w:szCs w:val="24"/>
          <w:lang w:val="en-GB"/>
        </w:rPr>
        <w:t>(</w:t>
      </w:r>
      <w:r w:rsidRPr="738ABAEA">
        <w:rPr>
          <w:rFonts w:ascii="Times New Roman" w:eastAsia="Meiryo" w:hAnsi="Times New Roman" w:cs="Times New Roman"/>
          <w:noProof/>
          <w:sz w:val="24"/>
          <w:szCs w:val="24"/>
          <w:lang w:val="en-GB"/>
        </w:rPr>
        <w:t>ICCPR</w:t>
      </w:r>
      <w:r w:rsidRPr="275CA46E">
        <w:rPr>
          <w:rFonts w:ascii="Times New Roman" w:eastAsia="Meiryo" w:hAnsi="Times New Roman" w:cs="Times New Roman"/>
          <w:noProof/>
          <w:sz w:val="24"/>
          <w:szCs w:val="24"/>
          <w:lang w:val="en-GB"/>
        </w:rPr>
        <w:t>)</w:t>
      </w:r>
      <w:r w:rsidRPr="738ABAEA">
        <w:rPr>
          <w:rFonts w:ascii="Times New Roman" w:eastAsia="Meiryo" w:hAnsi="Times New Roman" w:cs="Times New Roman"/>
          <w:noProof/>
          <w:sz w:val="24"/>
          <w:szCs w:val="24"/>
          <w:lang w:val="en-GB"/>
        </w:rPr>
        <w:t xml:space="preserve"> and CAT implementation failure. The Cyber Security Act (2023) is widely assessed as retaining core flaws of prior legislation and continues to threaten the freedom of expression, with reported misuse against journalists and human rights defenders. Under concerns relevant for the</w:t>
      </w:r>
      <w:r w:rsidRPr="00A30587">
        <w:rPr>
          <w:rFonts w:ascii="Aptos" w:eastAsia="Aptos" w:hAnsi="Aptos" w:cs="Arial"/>
          <w:noProof/>
          <w:sz w:val="24"/>
          <w:szCs w:val="24"/>
        </w:rPr>
        <w:t xml:space="preserve"> </w:t>
      </w:r>
      <w:r w:rsidRPr="00A30587">
        <w:rPr>
          <w:rFonts w:ascii="Times New Roman" w:eastAsia="Meiryo" w:hAnsi="Times New Roman" w:cs="Times New Roman"/>
          <w:noProof/>
          <w:kern w:val="0"/>
          <w:sz w:val="24"/>
          <w:szCs w:val="24"/>
          <w:lang w:val="en-GB"/>
          <w14:ligatures w14:val="none"/>
        </w:rPr>
        <w:t xml:space="preserve">International Convention on the Elimination of All Forms of Racial Discrimination (ICERD), </w:t>
      </w:r>
      <w:r w:rsidRPr="275CA46E">
        <w:rPr>
          <w:rFonts w:ascii="Times New Roman" w:eastAsia="Meiryo" w:hAnsi="Times New Roman" w:cs="Times New Roman"/>
          <w:noProof/>
          <w:sz w:val="24"/>
          <w:szCs w:val="24"/>
          <w:lang w:val="en-GB"/>
        </w:rPr>
        <w:t>Committee on the Elimination of Racial Discrimination (</w:t>
      </w:r>
      <w:r w:rsidRPr="00A30587">
        <w:rPr>
          <w:rFonts w:ascii="Times New Roman" w:eastAsia="Meiryo" w:hAnsi="Times New Roman" w:cs="Times New Roman"/>
          <w:noProof/>
          <w:kern w:val="0"/>
          <w:sz w:val="24"/>
          <w:szCs w:val="24"/>
          <w:lang w:val="en-GB"/>
          <w14:ligatures w14:val="none"/>
        </w:rPr>
        <w:t xml:space="preserve">CERD)’s Early Warning and Urgent Action engagement on the Chittagong Hill Tracts </w:t>
      </w:r>
      <w:r w:rsidRPr="738ABAEA">
        <w:rPr>
          <w:rFonts w:ascii="Times New Roman" w:eastAsia="Meiryo" w:hAnsi="Times New Roman" w:cs="Times New Roman"/>
          <w:noProof/>
          <w:sz w:val="24"/>
          <w:szCs w:val="24"/>
          <w:lang w:val="en-GB"/>
        </w:rPr>
        <w:t xml:space="preserve">remains open, reflecting unresolved issues on </w:t>
      </w:r>
      <w:r w:rsidRPr="00416AD4">
        <w:rPr>
          <w:rFonts w:ascii="Times New Roman" w:eastAsia="Meiryo" w:hAnsi="Times New Roman" w:cs="Times New Roman"/>
          <w:noProof/>
          <w:kern w:val="0"/>
          <w:sz w:val="24"/>
          <w:szCs w:val="24"/>
          <w14:ligatures w14:val="none"/>
        </w:rPr>
        <w:t>discrimination, militari</w:t>
      </w:r>
      <w:r w:rsidR="0039780C">
        <w:rPr>
          <w:rFonts w:ascii="Times New Roman" w:eastAsia="Meiryo" w:hAnsi="Times New Roman" w:cs="Times New Roman"/>
          <w:noProof/>
          <w:kern w:val="0"/>
          <w:sz w:val="24"/>
          <w:szCs w:val="24"/>
          <w14:ligatures w14:val="none"/>
        </w:rPr>
        <w:t>s</w:t>
      </w:r>
      <w:r w:rsidRPr="00416AD4">
        <w:rPr>
          <w:rFonts w:ascii="Times New Roman" w:eastAsia="Meiryo" w:hAnsi="Times New Roman" w:cs="Times New Roman"/>
          <w:noProof/>
          <w:kern w:val="0"/>
          <w:sz w:val="24"/>
          <w:szCs w:val="24"/>
          <w14:ligatures w14:val="none"/>
        </w:rPr>
        <w:t>ation impacts, and indigenous land and participation rights. Reservations on the CEDAW remain in place and legal gaps on sexual violence</w:t>
      </w:r>
      <w:r w:rsidRPr="275CA46E">
        <w:rPr>
          <w:rFonts w:ascii="Times New Roman" w:eastAsia="Meiryo" w:hAnsi="Times New Roman" w:cs="Times New Roman"/>
          <w:noProof/>
          <w:sz w:val="24"/>
          <w:szCs w:val="24"/>
        </w:rPr>
        <w:t xml:space="preserve"> -</w:t>
      </w:r>
      <w:r w:rsidRPr="00416AD4">
        <w:rPr>
          <w:rFonts w:ascii="Times New Roman" w:eastAsia="Meiryo" w:hAnsi="Times New Roman" w:cs="Times New Roman"/>
          <w:noProof/>
          <w:kern w:val="0"/>
          <w:sz w:val="24"/>
          <w:szCs w:val="24"/>
          <w14:ligatures w14:val="none"/>
        </w:rPr>
        <w:t>including the restrictive scope of marital rape provisions</w:t>
      </w:r>
      <w:r w:rsidRPr="275CA46E">
        <w:rPr>
          <w:rFonts w:ascii="Times New Roman" w:eastAsia="Meiryo" w:hAnsi="Times New Roman" w:cs="Times New Roman"/>
          <w:noProof/>
          <w:sz w:val="24"/>
          <w:szCs w:val="24"/>
        </w:rPr>
        <w:t>-</w:t>
      </w:r>
      <w:r w:rsidR="004E0DFB">
        <w:rPr>
          <w:rFonts w:ascii="Times New Roman" w:eastAsia="Meiryo" w:hAnsi="Times New Roman" w:cs="Times New Roman"/>
          <w:noProof/>
          <w:sz w:val="24"/>
          <w:szCs w:val="24"/>
        </w:rPr>
        <w:t xml:space="preserve"> </w:t>
      </w:r>
      <w:r w:rsidRPr="738ABAEA">
        <w:rPr>
          <w:rFonts w:ascii="Times New Roman" w:eastAsia="Meiryo" w:hAnsi="Times New Roman" w:cs="Times New Roman"/>
          <w:noProof/>
          <w:sz w:val="24"/>
          <w:szCs w:val="24"/>
          <w:lang w:val="en-GB"/>
        </w:rPr>
        <w:t>continue to impede gender-equality compliance.</w:t>
      </w:r>
    </w:p>
    <w:p w14:paraId="4FDA0F74" w14:textId="77777777" w:rsidR="00FE2A2E" w:rsidRPr="00A30587" w:rsidRDefault="00FE2A2E" w:rsidP="00A30587">
      <w:pPr>
        <w:keepNext/>
        <w:keepLines/>
        <w:spacing w:after="0" w:line="240" w:lineRule="auto"/>
        <w:jc w:val="both"/>
        <w:outlineLvl w:val="1"/>
        <w:rPr>
          <w:rFonts w:ascii="Times New Roman" w:eastAsia="Meiryo" w:hAnsi="Times New Roman" w:cs="Times New Roman"/>
          <w:noProof/>
          <w:kern w:val="0"/>
          <w:sz w:val="24"/>
          <w:szCs w:val="24"/>
          <w:lang w:val="en-GB"/>
          <w14:ligatures w14:val="none"/>
        </w:rPr>
      </w:pPr>
    </w:p>
    <w:p w14:paraId="7B8FB858" w14:textId="44A8FA33" w:rsidR="00FE2A2E" w:rsidRPr="00416AD4" w:rsidRDefault="00FE2A2E" w:rsidP="007C5D08">
      <w:pPr>
        <w:spacing w:after="200" w:line="240" w:lineRule="auto"/>
        <w:jc w:val="both"/>
        <w:rPr>
          <w:rFonts w:ascii="Times New Roman" w:eastAsia="Meiryo" w:hAnsi="Times New Roman" w:cs="Times New Roman"/>
          <w:noProof/>
          <w:kern w:val="0"/>
          <w:sz w:val="24"/>
          <w:szCs w:val="24"/>
          <w:lang w:val="en-GB"/>
          <w14:ligatures w14:val="none"/>
        </w:rPr>
      </w:pPr>
      <w:r w:rsidRPr="00573753">
        <w:rPr>
          <w:rFonts w:ascii="Times New Roman" w:eastAsia="Meiryo" w:hAnsi="Times New Roman" w:cs="Times New Roman"/>
          <w:noProof/>
          <w:kern w:val="0"/>
          <w:sz w:val="24"/>
          <w:szCs w:val="24"/>
          <w:lang w:val="en-GB"/>
          <w14:ligatures w14:val="none"/>
        </w:rPr>
        <w:t xml:space="preserve">With respect to </w:t>
      </w:r>
      <w:r w:rsidRPr="00F62AC3">
        <w:rPr>
          <w:rFonts w:ascii="Times New Roman" w:eastAsia="Meiryo" w:hAnsi="Times New Roman" w:cs="Times New Roman"/>
          <w:b/>
          <w:bCs/>
          <w:noProof/>
          <w:kern w:val="0"/>
          <w:sz w:val="24"/>
          <w:szCs w:val="24"/>
          <w:lang w:val="en-GB"/>
          <w14:ligatures w14:val="none"/>
        </w:rPr>
        <w:t>labour rights</w:t>
      </w:r>
      <w:r w:rsidRPr="00573753">
        <w:rPr>
          <w:rFonts w:ascii="Times New Roman" w:eastAsia="Meiryo" w:hAnsi="Times New Roman" w:cs="Times New Roman"/>
          <w:noProof/>
          <w:kern w:val="0"/>
          <w:sz w:val="24"/>
          <w:szCs w:val="24"/>
          <w:lang w:val="en-GB"/>
          <w14:ligatures w14:val="none"/>
        </w:rPr>
        <w:t>, the Government periodically</w:t>
      </w:r>
      <w:r w:rsidRPr="00A30587">
        <w:rPr>
          <w:rFonts w:ascii="Times New Roman" w:eastAsia="Meiryo" w:hAnsi="Times New Roman" w:cs="Times New Roman"/>
          <w:noProof/>
          <w:kern w:val="0"/>
          <w:sz w:val="24"/>
          <w:szCs w:val="24"/>
          <w:lang w:val="en-GB"/>
          <w14:ligatures w14:val="none"/>
        </w:rPr>
        <w:t xml:space="preserve"> made public the implementation reports of the National Action Plan (NAP) on the Labour Sector 2021-2026</w:t>
      </w:r>
      <w:r w:rsidRPr="00A30587">
        <w:rPr>
          <w:rFonts w:ascii="Times New Roman" w:eastAsia="Meiryo" w:hAnsi="Times New Roman" w:cs="Times New Roman"/>
          <w:noProof/>
          <w:kern w:val="0"/>
          <w:sz w:val="24"/>
          <w:szCs w:val="24"/>
          <w:vertAlign w:val="superscript"/>
          <w:lang w:val="en-GB"/>
          <w14:ligatures w14:val="none"/>
        </w:rPr>
        <w:endnoteReference w:id="6"/>
      </w:r>
      <w:r w:rsidRPr="00A30587">
        <w:rPr>
          <w:rFonts w:ascii="Times New Roman" w:eastAsia="Meiryo" w:hAnsi="Times New Roman" w:cs="Times New Roman"/>
          <w:noProof/>
          <w:kern w:val="0"/>
          <w:sz w:val="24"/>
          <w:szCs w:val="24"/>
          <w:lang w:val="en-GB"/>
          <w14:ligatures w14:val="none"/>
        </w:rPr>
        <w:t xml:space="preserve">. In parallel the Government has been reporting under the </w:t>
      </w:r>
      <w:r w:rsidR="000C7C34">
        <w:rPr>
          <w:rFonts w:ascii="Times New Roman" w:eastAsia="Meiryo" w:hAnsi="Times New Roman" w:cs="Times New Roman"/>
          <w:noProof/>
          <w:kern w:val="0"/>
          <w:sz w:val="24"/>
          <w:szCs w:val="24"/>
          <w:lang w:val="en-GB"/>
          <w14:ligatures w14:val="none"/>
        </w:rPr>
        <w:t>International Labour Organisation (</w:t>
      </w:r>
      <w:r w:rsidRPr="00A30587">
        <w:rPr>
          <w:rFonts w:ascii="Times New Roman" w:eastAsia="Meiryo" w:hAnsi="Times New Roman" w:cs="Times New Roman"/>
          <w:noProof/>
          <w:kern w:val="0"/>
          <w:sz w:val="24"/>
          <w:szCs w:val="24"/>
          <w:lang w:val="en-GB"/>
          <w14:ligatures w14:val="none"/>
        </w:rPr>
        <w:t>ILO</w:t>
      </w:r>
      <w:r w:rsidR="000C7C34">
        <w:rPr>
          <w:rFonts w:ascii="Times New Roman" w:eastAsia="Meiryo" w:hAnsi="Times New Roman" w:cs="Times New Roman"/>
          <w:noProof/>
          <w:kern w:val="0"/>
          <w:sz w:val="24"/>
          <w:szCs w:val="24"/>
          <w:lang w:val="en-GB"/>
          <w14:ligatures w14:val="none"/>
        </w:rPr>
        <w:t>)</w:t>
      </w:r>
      <w:r w:rsidRPr="00A30587">
        <w:rPr>
          <w:rFonts w:ascii="Times New Roman" w:eastAsia="Meiryo" w:hAnsi="Times New Roman" w:cs="Times New Roman"/>
          <w:noProof/>
          <w:kern w:val="0"/>
          <w:sz w:val="24"/>
          <w:szCs w:val="24"/>
          <w:lang w:val="en-GB"/>
          <w14:ligatures w14:val="none"/>
        </w:rPr>
        <w:t xml:space="preserve"> Art</w:t>
      </w:r>
      <w:r>
        <w:rPr>
          <w:rFonts w:ascii="Times New Roman" w:eastAsia="Meiryo" w:hAnsi="Times New Roman" w:cs="Times New Roman"/>
          <w:noProof/>
          <w:kern w:val="0"/>
          <w:sz w:val="24"/>
          <w:szCs w:val="24"/>
          <w:lang w:val="en-GB"/>
          <w14:ligatures w14:val="none"/>
        </w:rPr>
        <w:t>icle</w:t>
      </w:r>
      <w:r w:rsidRPr="00A30587">
        <w:rPr>
          <w:rFonts w:ascii="Times New Roman" w:eastAsia="Meiryo" w:hAnsi="Times New Roman" w:cs="Times New Roman"/>
          <w:noProof/>
          <w:kern w:val="0"/>
          <w:sz w:val="24"/>
          <w:szCs w:val="24"/>
          <w:lang w:val="en-GB"/>
          <w14:ligatures w14:val="none"/>
        </w:rPr>
        <w:t xml:space="preserve"> 26 mechanism on the implementation of the Roadmap on the Labour Sector in Bangladesh (2021-2026)</w:t>
      </w:r>
      <w:r w:rsidR="00573865">
        <w:rPr>
          <w:rStyle w:val="FootnoteReference"/>
          <w:rFonts w:ascii="Times New Roman" w:eastAsia="Meiryo" w:hAnsi="Times New Roman" w:cs="Times New Roman"/>
          <w:noProof/>
          <w:kern w:val="0"/>
          <w:sz w:val="24"/>
          <w:szCs w:val="24"/>
          <w:lang w:val="en-GB"/>
          <w14:ligatures w14:val="none"/>
        </w:rPr>
        <w:footnoteReference w:id="1"/>
      </w:r>
      <w:r w:rsidRPr="00A30587">
        <w:rPr>
          <w:rFonts w:ascii="Times New Roman" w:eastAsia="Meiryo" w:hAnsi="Times New Roman" w:cs="Times New Roman"/>
          <w:noProof/>
          <w:kern w:val="0"/>
          <w:sz w:val="24"/>
          <w:szCs w:val="24"/>
          <w:lang w:val="en-GB"/>
          <w14:ligatures w14:val="none"/>
        </w:rPr>
        <w:t xml:space="preserve">, which is mutually reinforcing with the NAP. </w:t>
      </w:r>
      <w:r w:rsidR="00573865" w:rsidRPr="00AF13E9">
        <w:rPr>
          <w:rFonts w:ascii="Times New Roman" w:eastAsia="Meiryo" w:hAnsi="Times New Roman" w:cs="Times New Roman"/>
          <w:noProof/>
          <w:kern w:val="0"/>
          <w:sz w:val="24"/>
          <w:szCs w:val="24"/>
          <w14:ligatures w14:val="none"/>
        </w:rPr>
        <w:t xml:space="preserve">In March 2026, the ILO Governing Body requested </w:t>
      </w:r>
      <w:r w:rsidR="00573865" w:rsidRPr="00DA64EF">
        <w:rPr>
          <w:rFonts w:ascii="Times New Roman" w:eastAsia="Meiryo" w:hAnsi="Times New Roman" w:cs="Times New Roman"/>
          <w:noProof/>
          <w:kern w:val="0"/>
          <w:sz w:val="24"/>
          <w:szCs w:val="24"/>
          <w14:ligatures w14:val="none"/>
        </w:rPr>
        <w:t>the Government to report on further progress made in the implementation of the Roadmap at</w:t>
      </w:r>
      <w:r w:rsidR="00573865">
        <w:rPr>
          <w:rFonts w:ascii="Times New Roman" w:eastAsia="Meiryo" w:hAnsi="Times New Roman" w:cs="Times New Roman"/>
          <w:noProof/>
          <w:kern w:val="0"/>
          <w:sz w:val="24"/>
          <w:szCs w:val="24"/>
          <w14:ligatures w14:val="none"/>
        </w:rPr>
        <w:t xml:space="preserve"> </w:t>
      </w:r>
      <w:r w:rsidR="00573865" w:rsidRPr="00AF13E9">
        <w:rPr>
          <w:rFonts w:ascii="Times New Roman" w:eastAsia="Meiryo" w:hAnsi="Times New Roman" w:cs="Times New Roman"/>
          <w:noProof/>
          <w:kern w:val="0"/>
          <w:sz w:val="24"/>
          <w:szCs w:val="24"/>
          <w14:ligatures w14:val="none"/>
        </w:rPr>
        <w:t>its 359th Session in March 2027</w:t>
      </w:r>
      <w:r w:rsidR="00573865">
        <w:rPr>
          <w:rFonts w:ascii="Times New Roman" w:eastAsia="Meiryo" w:hAnsi="Times New Roman" w:cs="Times New Roman"/>
          <w:noProof/>
          <w:kern w:val="0"/>
          <w:sz w:val="24"/>
          <w:szCs w:val="24"/>
          <w14:ligatures w14:val="none"/>
        </w:rPr>
        <w:t>,</w:t>
      </w:r>
      <w:r w:rsidR="00573865" w:rsidRPr="00AF13E9">
        <w:rPr>
          <w:rFonts w:ascii="Times New Roman" w:eastAsia="Meiryo" w:hAnsi="Times New Roman" w:cs="Times New Roman"/>
          <w:noProof/>
          <w:kern w:val="0"/>
          <w:sz w:val="24"/>
          <w:szCs w:val="24"/>
          <w14:ligatures w14:val="none"/>
        </w:rPr>
        <w:t xml:space="preserve"> and deferred its decision on further action until that session</w:t>
      </w:r>
      <w:r w:rsidR="00573865">
        <w:rPr>
          <w:rFonts w:ascii="Times New Roman" w:eastAsia="Meiryo" w:hAnsi="Times New Roman" w:cs="Times New Roman"/>
          <w:noProof/>
          <w:kern w:val="0"/>
          <w:sz w:val="24"/>
          <w:szCs w:val="24"/>
          <w14:ligatures w14:val="none"/>
        </w:rPr>
        <w:t xml:space="preserve">. </w:t>
      </w:r>
      <w:r w:rsidRPr="00A30587">
        <w:rPr>
          <w:rFonts w:ascii="Times New Roman" w:eastAsia="Meiryo" w:hAnsi="Times New Roman" w:cs="Times New Roman"/>
          <w:noProof/>
          <w:kern w:val="0"/>
          <w:sz w:val="24"/>
          <w:szCs w:val="24"/>
          <w:lang w:val="en-GB"/>
          <w14:ligatures w14:val="none"/>
        </w:rPr>
        <w:t xml:space="preserve">In 2025 the Government issued </w:t>
      </w:r>
      <w:r>
        <w:rPr>
          <w:rFonts w:ascii="Times New Roman" w:eastAsia="Meiryo" w:hAnsi="Times New Roman" w:cs="Times New Roman"/>
          <w:noProof/>
          <w:kern w:val="0"/>
          <w:sz w:val="24"/>
          <w:szCs w:val="24"/>
          <w:lang w:val="en-GB"/>
          <w14:ligatures w14:val="none"/>
        </w:rPr>
        <w:t>an</w:t>
      </w:r>
      <w:r w:rsidRPr="00A30587">
        <w:rPr>
          <w:rFonts w:ascii="Times New Roman" w:eastAsia="Meiryo" w:hAnsi="Times New Roman" w:cs="Times New Roman"/>
          <w:noProof/>
          <w:kern w:val="0"/>
          <w:sz w:val="24"/>
          <w:szCs w:val="24"/>
          <w:lang w:val="en-GB"/>
          <w14:ligatures w14:val="none"/>
        </w:rPr>
        <w:t xml:space="preserve"> </w:t>
      </w:r>
      <w:r>
        <w:rPr>
          <w:rFonts w:ascii="Times New Roman" w:eastAsia="Meiryo" w:hAnsi="Times New Roman" w:cs="Times New Roman"/>
          <w:noProof/>
          <w:kern w:val="0"/>
          <w:sz w:val="24"/>
          <w:szCs w:val="24"/>
          <w:lang w:val="en-GB"/>
          <w14:ligatures w14:val="none"/>
        </w:rPr>
        <w:t>O</w:t>
      </w:r>
      <w:r w:rsidRPr="007C5D08">
        <w:rPr>
          <w:rFonts w:ascii="Times New Roman" w:eastAsia="Meiryo" w:hAnsi="Times New Roman" w:cs="Times New Roman"/>
          <w:noProof/>
          <w:kern w:val="0"/>
          <w:sz w:val="24"/>
          <w:szCs w:val="24"/>
          <w:lang w:val="en-GB"/>
          <w14:ligatures w14:val="none"/>
        </w:rPr>
        <w:t xml:space="preserve">rdinance </w:t>
      </w:r>
      <w:r w:rsidR="00573865" w:rsidRPr="00573865">
        <w:rPr>
          <w:rFonts w:ascii="Times New Roman" w:eastAsia="Meiryo" w:hAnsi="Times New Roman" w:cs="Times New Roman"/>
          <w:noProof/>
          <w:kern w:val="0"/>
          <w:sz w:val="24"/>
          <w:szCs w:val="24"/>
          <w:lang w:val="en-GB"/>
          <w14:ligatures w14:val="none"/>
        </w:rPr>
        <w:t>(then adopted into law in April 2026)</w:t>
      </w:r>
      <w:r w:rsidR="00573865">
        <w:rPr>
          <w:rFonts w:ascii="Times New Roman" w:eastAsia="Meiryo" w:hAnsi="Times New Roman" w:cs="Times New Roman"/>
          <w:noProof/>
          <w:kern w:val="0"/>
          <w:sz w:val="24"/>
          <w:szCs w:val="24"/>
          <w:lang w:val="en-GB"/>
          <w14:ligatures w14:val="none"/>
        </w:rPr>
        <w:t xml:space="preserve"> </w:t>
      </w:r>
      <w:r w:rsidRPr="007C5D08">
        <w:rPr>
          <w:rFonts w:ascii="Times New Roman" w:eastAsia="Meiryo" w:hAnsi="Times New Roman" w:cs="Times New Roman"/>
          <w:noProof/>
          <w:kern w:val="0"/>
          <w:sz w:val="24"/>
          <w:szCs w:val="24"/>
          <w:lang w:val="en-GB"/>
          <w14:ligatures w14:val="none"/>
        </w:rPr>
        <w:t xml:space="preserve">amending the Bangladesh Labour Act </w:t>
      </w:r>
      <w:r>
        <w:rPr>
          <w:rFonts w:ascii="Times New Roman" w:eastAsia="Meiryo" w:hAnsi="Times New Roman" w:cs="Times New Roman"/>
          <w:noProof/>
          <w:kern w:val="0"/>
          <w:sz w:val="24"/>
          <w:szCs w:val="24"/>
          <w:lang w:val="en-GB"/>
          <w14:ligatures w14:val="none"/>
        </w:rPr>
        <w:t>(BLA)</w:t>
      </w:r>
      <w:r w:rsidRPr="00A30587">
        <w:rPr>
          <w:rFonts w:ascii="Times New Roman" w:eastAsia="Meiryo" w:hAnsi="Times New Roman" w:cs="Times New Roman"/>
          <w:noProof/>
          <w:kern w:val="0"/>
          <w:sz w:val="24"/>
          <w:szCs w:val="24"/>
          <w:lang w:val="en-GB"/>
          <w14:ligatures w14:val="none"/>
        </w:rPr>
        <w:t>, a comprehensive review that introduces changes in a number of areas (</w:t>
      </w:r>
      <w:r w:rsidR="00573865" w:rsidRPr="00573865">
        <w:rPr>
          <w:rFonts w:ascii="Times New Roman" w:eastAsia="Meiryo" w:hAnsi="Times New Roman" w:cs="Times New Roman"/>
          <w:noProof/>
          <w:kern w:val="0"/>
          <w:sz w:val="24"/>
          <w:szCs w:val="24"/>
          <w:lang w:val="en-GB"/>
          <w14:ligatures w14:val="none"/>
        </w:rPr>
        <w:t>amendments in relation to Freedom of Association and other fundamental principles and rights at work, for example on ease of trade union registration, including by modifying minimum membership requirements, allowing collective bargaining at a higher level, and additional powers for labour inspectors as well a</w:t>
      </w:r>
      <w:r w:rsidR="00573865">
        <w:rPr>
          <w:rFonts w:ascii="Times New Roman" w:eastAsia="Meiryo" w:hAnsi="Times New Roman" w:cs="Times New Roman"/>
          <w:noProof/>
          <w:kern w:val="0"/>
          <w:sz w:val="24"/>
          <w:szCs w:val="24"/>
          <w:lang w:val="en-GB"/>
          <w14:ligatures w14:val="none"/>
        </w:rPr>
        <w:t xml:space="preserve">s  </w:t>
      </w:r>
      <w:r w:rsidRPr="00A30587">
        <w:rPr>
          <w:rFonts w:ascii="Times New Roman" w:eastAsia="Meiryo" w:hAnsi="Times New Roman" w:cs="Times New Roman"/>
          <w:noProof/>
          <w:kern w:val="0"/>
          <w:sz w:val="24"/>
          <w:szCs w:val="24"/>
          <w:lang w:val="en-GB"/>
          <w14:ligatures w14:val="none"/>
        </w:rPr>
        <w:t xml:space="preserve">reinforcing critical protections by prohibiting discrimination) for which the ILO </w:t>
      </w:r>
      <w:r w:rsidRPr="00AE4F42">
        <w:rPr>
          <w:rFonts w:ascii="Times New Roman" w:eastAsia="Meiryo" w:hAnsi="Times New Roman" w:cs="Times New Roman"/>
          <w:noProof/>
          <w:kern w:val="0"/>
          <w:sz w:val="24"/>
          <w:szCs w:val="24"/>
          <w:lang w:val="en-GB"/>
          <w14:ligatures w14:val="none"/>
        </w:rPr>
        <w:t xml:space="preserve">Committee of Experts on the Application of Conventions </w:t>
      </w:r>
      <w:r>
        <w:rPr>
          <w:rFonts w:ascii="Times New Roman" w:eastAsia="Meiryo" w:hAnsi="Times New Roman" w:cs="Times New Roman"/>
          <w:noProof/>
          <w:kern w:val="0"/>
          <w:sz w:val="24"/>
          <w:szCs w:val="24"/>
          <w:lang w:val="en-GB"/>
          <w14:ligatures w14:val="none"/>
        </w:rPr>
        <w:t>(</w:t>
      </w:r>
      <w:r w:rsidRPr="00A30587">
        <w:rPr>
          <w:rFonts w:ascii="Times New Roman" w:eastAsia="Meiryo" w:hAnsi="Times New Roman" w:cs="Times New Roman"/>
          <w:noProof/>
          <w:kern w:val="0"/>
          <w:sz w:val="24"/>
          <w:szCs w:val="24"/>
          <w:lang w:val="en-GB"/>
          <w14:ligatures w14:val="none"/>
        </w:rPr>
        <w:t>CEACR</w:t>
      </w:r>
      <w:r>
        <w:rPr>
          <w:rFonts w:ascii="Times New Roman" w:eastAsia="Meiryo" w:hAnsi="Times New Roman" w:cs="Times New Roman"/>
          <w:noProof/>
          <w:kern w:val="0"/>
          <w:sz w:val="24"/>
          <w:szCs w:val="24"/>
          <w:lang w:val="en-GB"/>
          <w14:ligatures w14:val="none"/>
        </w:rPr>
        <w:t>)</w:t>
      </w:r>
      <w:r w:rsidRPr="00A30587">
        <w:rPr>
          <w:rFonts w:ascii="Times New Roman" w:eastAsia="Meiryo" w:hAnsi="Times New Roman" w:cs="Times New Roman"/>
          <w:noProof/>
          <w:kern w:val="0"/>
          <w:sz w:val="24"/>
          <w:szCs w:val="24"/>
          <w:lang w:val="en-GB"/>
          <w14:ligatures w14:val="none"/>
        </w:rPr>
        <w:t xml:space="preserve"> had been requesting better alignment with ILO international labour standards. While the local ILO Office has been supporting the Government on a technical level in relation to the</w:t>
      </w:r>
      <w:r>
        <w:rPr>
          <w:rFonts w:ascii="Times New Roman" w:eastAsia="Meiryo" w:hAnsi="Times New Roman" w:cs="Times New Roman"/>
          <w:noProof/>
          <w:kern w:val="0"/>
          <w:sz w:val="24"/>
          <w:szCs w:val="24"/>
          <w:lang w:val="en-GB"/>
          <w14:ligatures w14:val="none"/>
        </w:rPr>
        <w:t xml:space="preserve"> BLA</w:t>
      </w:r>
      <w:r w:rsidRPr="00A30587">
        <w:rPr>
          <w:rFonts w:ascii="Times New Roman" w:eastAsia="Meiryo" w:hAnsi="Times New Roman" w:cs="Times New Roman"/>
          <w:noProof/>
          <w:kern w:val="0"/>
          <w:sz w:val="24"/>
          <w:szCs w:val="24"/>
          <w:lang w:val="en-GB"/>
          <w14:ligatures w14:val="none"/>
        </w:rPr>
        <w:t xml:space="preserve"> reform, the extent to which </w:t>
      </w:r>
      <w:r>
        <w:rPr>
          <w:rFonts w:ascii="Times New Roman" w:eastAsia="Meiryo" w:hAnsi="Times New Roman" w:cs="Times New Roman"/>
          <w:noProof/>
          <w:kern w:val="0"/>
          <w:sz w:val="24"/>
          <w:szCs w:val="24"/>
          <w:lang w:val="en-GB"/>
          <w14:ligatures w14:val="none"/>
        </w:rPr>
        <w:t xml:space="preserve">additional April 2026 amendments </w:t>
      </w:r>
      <w:r w:rsidRPr="00A30587">
        <w:rPr>
          <w:rFonts w:ascii="Times New Roman" w:eastAsia="Meiryo" w:hAnsi="Times New Roman" w:cs="Times New Roman"/>
          <w:noProof/>
          <w:kern w:val="0"/>
          <w:sz w:val="24"/>
          <w:szCs w:val="24"/>
          <w:lang w:val="en-GB"/>
          <w14:ligatures w14:val="none"/>
        </w:rPr>
        <w:t>align with the conventions is yet to be assessed</w:t>
      </w:r>
      <w:r w:rsidR="00573865">
        <w:rPr>
          <w:rFonts w:ascii="Times New Roman" w:eastAsia="Meiryo" w:hAnsi="Times New Roman" w:cs="Times New Roman"/>
          <w:noProof/>
          <w:kern w:val="0"/>
          <w:sz w:val="24"/>
          <w:szCs w:val="24"/>
          <w:lang w:val="en-GB"/>
          <w14:ligatures w14:val="none"/>
        </w:rPr>
        <w:t xml:space="preserve"> by the CEACR</w:t>
      </w:r>
      <w:r>
        <w:rPr>
          <w:rFonts w:ascii="Times New Roman" w:eastAsia="Meiryo" w:hAnsi="Times New Roman" w:cs="Times New Roman"/>
          <w:noProof/>
          <w:kern w:val="0"/>
          <w:sz w:val="24"/>
          <w:szCs w:val="24"/>
          <w:lang w:val="en-GB"/>
          <w14:ligatures w14:val="none"/>
        </w:rPr>
        <w:t xml:space="preserve">. Regarding child labour, the </w:t>
      </w:r>
      <w:r w:rsidRPr="007C5D08">
        <w:rPr>
          <w:rFonts w:ascii="Times New Roman" w:eastAsia="Meiryo" w:hAnsi="Times New Roman" w:cs="Times New Roman"/>
          <w:noProof/>
          <w:kern w:val="0"/>
          <w:sz w:val="24"/>
          <w:szCs w:val="24"/>
          <w:lang w:val="en-GB"/>
          <w14:ligatures w14:val="none"/>
        </w:rPr>
        <w:t>list of hazardous work prohibited to children has been updated, with five new sectors included.</w:t>
      </w:r>
      <w:r>
        <w:rPr>
          <w:rFonts w:ascii="Times New Roman" w:eastAsia="Meiryo" w:hAnsi="Times New Roman" w:cs="Times New Roman"/>
          <w:noProof/>
          <w:kern w:val="0"/>
          <w:sz w:val="24"/>
          <w:szCs w:val="24"/>
          <w:lang w:val="en-GB"/>
          <w14:ligatures w14:val="none"/>
        </w:rPr>
        <w:t xml:space="preserve"> Bangladesh’s</w:t>
      </w:r>
      <w:r w:rsidRPr="00A30587">
        <w:rPr>
          <w:rFonts w:ascii="Times New Roman" w:eastAsia="Meiryo" w:hAnsi="Times New Roman" w:cs="Times New Roman"/>
          <w:noProof/>
          <w:sz w:val="24"/>
          <w:szCs w:val="24"/>
          <w:lang w:val="en-GB"/>
        </w:rPr>
        <w:t xml:space="preserve"> r</w:t>
      </w:r>
      <w:r w:rsidRPr="00A30587">
        <w:rPr>
          <w:rFonts w:ascii="Times New Roman" w:eastAsia="Meiryo" w:hAnsi="Times New Roman" w:cs="Times New Roman"/>
          <w:noProof/>
          <w:kern w:val="0"/>
          <w:sz w:val="24"/>
          <w:szCs w:val="24"/>
          <w:lang w:val="en-GB"/>
          <w14:ligatures w14:val="none"/>
        </w:rPr>
        <w:t xml:space="preserve">ecent ratifications of ILO </w:t>
      </w:r>
      <w:r w:rsidR="001A2344" w:rsidRPr="001A2344">
        <w:rPr>
          <w:rFonts w:ascii="Times New Roman" w:eastAsia="Meiryo" w:hAnsi="Times New Roman" w:cs="Times New Roman"/>
          <w:noProof/>
          <w:kern w:val="0"/>
          <w:sz w:val="24"/>
          <w:szCs w:val="24"/>
          <w:lang w:val="en-GB"/>
          <w14:ligatures w14:val="none"/>
        </w:rPr>
        <w:t>Occupational Safety and Health Convention, 1981 (No. 155)</w:t>
      </w:r>
      <w:r w:rsidR="001A2344">
        <w:rPr>
          <w:rFonts w:ascii="Times New Roman" w:eastAsia="Meiryo" w:hAnsi="Times New Roman" w:cs="Times New Roman"/>
          <w:noProof/>
          <w:kern w:val="0"/>
          <w:sz w:val="24"/>
          <w:szCs w:val="24"/>
          <w:lang w:val="en-GB"/>
          <w14:ligatures w14:val="none"/>
        </w:rPr>
        <w:t xml:space="preserve">, ILO </w:t>
      </w:r>
      <w:hyperlink r:id="rId18" w:history="1">
        <w:r w:rsidR="001A2344" w:rsidRPr="000218FB">
          <w:rPr>
            <w:rStyle w:val="Hyperlink"/>
            <w:rFonts w:ascii="Times New Roman" w:eastAsia="Meiryo" w:hAnsi="Times New Roman" w:cs="Times New Roman"/>
            <w:noProof/>
            <w:color w:val="auto"/>
            <w:kern w:val="0"/>
            <w:sz w:val="24"/>
            <w:szCs w:val="24"/>
            <w:u w:val="none"/>
            <w14:ligatures w14:val="none"/>
          </w:rPr>
          <w:t>Promotional Framework for Occupational Safety and Health Convention, 2006 (No. 187)</w:t>
        </w:r>
      </w:hyperlink>
      <w:r w:rsidRPr="000218FB">
        <w:rPr>
          <w:rFonts w:ascii="Times New Roman" w:eastAsia="Meiryo" w:hAnsi="Times New Roman" w:cs="Times New Roman"/>
          <w:noProof/>
          <w:sz w:val="24"/>
          <w:szCs w:val="24"/>
          <w:lang w:val="en-GB"/>
        </w:rPr>
        <w:t>,</w:t>
      </w:r>
      <w:r w:rsidRPr="00A30587">
        <w:rPr>
          <w:rFonts w:ascii="Times New Roman" w:eastAsia="Meiryo" w:hAnsi="Times New Roman" w:cs="Times New Roman"/>
          <w:noProof/>
          <w:kern w:val="0"/>
          <w:sz w:val="24"/>
          <w:szCs w:val="24"/>
          <w:lang w:val="en-GB"/>
          <w14:ligatures w14:val="none"/>
        </w:rPr>
        <w:t xml:space="preserve"> and </w:t>
      </w:r>
      <w:r w:rsidR="001A2344">
        <w:rPr>
          <w:rFonts w:ascii="Times New Roman" w:eastAsia="Meiryo" w:hAnsi="Times New Roman" w:cs="Times New Roman"/>
          <w:noProof/>
          <w:kern w:val="0"/>
          <w:sz w:val="24"/>
          <w:szCs w:val="24"/>
          <w:lang w:val="en-GB"/>
          <w14:ligatures w14:val="none"/>
        </w:rPr>
        <w:t xml:space="preserve">ILO </w:t>
      </w:r>
      <w:r w:rsidR="001A2344" w:rsidRPr="001A2344">
        <w:rPr>
          <w:rFonts w:ascii="Times New Roman" w:eastAsia="Meiryo" w:hAnsi="Times New Roman" w:cs="Times New Roman"/>
          <w:noProof/>
          <w:kern w:val="0"/>
          <w:sz w:val="24"/>
          <w:szCs w:val="24"/>
          <w:lang w:val="en-GB"/>
          <w14:ligatures w14:val="none"/>
        </w:rPr>
        <w:t>Violence and Harassment Convention, 2019 (No. 190)</w:t>
      </w:r>
      <w:r w:rsidRPr="00A30587">
        <w:rPr>
          <w:rFonts w:ascii="Times New Roman" w:eastAsia="Meiryo" w:hAnsi="Times New Roman" w:cs="Times New Roman"/>
          <w:noProof/>
          <w:sz w:val="24"/>
          <w:szCs w:val="24"/>
          <w:lang w:val="en-GB"/>
        </w:rPr>
        <w:t xml:space="preserve"> in 2025</w:t>
      </w:r>
      <w:r w:rsidRPr="00A30587">
        <w:rPr>
          <w:rFonts w:ascii="Times New Roman" w:eastAsia="Meiryo" w:hAnsi="Times New Roman" w:cs="Times New Roman"/>
          <w:noProof/>
          <w:kern w:val="0"/>
          <w:sz w:val="24"/>
          <w:szCs w:val="24"/>
          <w:lang w:val="en-GB"/>
          <w14:ligatures w14:val="none"/>
        </w:rPr>
        <w:t>, have been important positive steps, which will need to be followed by effective implementation including by tackling underlying systemic obstacles and corruption.</w:t>
      </w:r>
    </w:p>
    <w:p w14:paraId="7B671A71" w14:textId="647AB91E" w:rsidR="00FE2A2E" w:rsidRPr="00416AD4" w:rsidRDefault="00FE2A2E" w:rsidP="00A30587">
      <w:pPr>
        <w:spacing w:after="200" w:line="240" w:lineRule="auto"/>
        <w:jc w:val="both"/>
        <w:rPr>
          <w:rFonts w:ascii="Times New Roman" w:eastAsia="Meiryo" w:hAnsi="Times New Roman" w:cs="Times New Roman"/>
          <w:noProof/>
          <w:sz w:val="24"/>
          <w:szCs w:val="24"/>
          <w:lang w:val="en-GB"/>
        </w:rPr>
      </w:pPr>
      <w:r w:rsidRPr="00A30587">
        <w:rPr>
          <w:rFonts w:ascii="Times New Roman" w:eastAsia="Meiryo" w:hAnsi="Times New Roman" w:cs="Times New Roman"/>
          <w:noProof/>
          <w:kern w:val="0"/>
          <w:sz w:val="24"/>
          <w:szCs w:val="24"/>
          <w:lang w:val="en-GB"/>
          <w14:ligatures w14:val="none"/>
        </w:rPr>
        <w:t xml:space="preserve">Significant efforts, however, are still needed to meet the country’s obligations and translate labour commitments into measurable outcomes, particularly on Export Processing Zone (EPZ) rights, union registration/anti-union discrimination, inspection coverage and quality (including forced labour indicators), gaps in implementing occupational health and safety, and reductions in child labour in informal and hazardous work. </w:t>
      </w:r>
      <w:r w:rsidR="0002617D">
        <w:rPr>
          <w:rFonts w:ascii="Times New Roman" w:eastAsia="Meiryo" w:hAnsi="Times New Roman" w:cs="Times New Roman"/>
          <w:noProof/>
          <w:kern w:val="0"/>
          <w:sz w:val="24"/>
          <w:szCs w:val="24"/>
          <w:lang w:val="en-GB"/>
          <w14:ligatures w14:val="none"/>
        </w:rPr>
        <w:t>Despite some progress, i</w:t>
      </w:r>
      <w:r w:rsidRPr="00A30587">
        <w:rPr>
          <w:rFonts w:ascii="Times New Roman" w:eastAsia="Meiryo" w:hAnsi="Times New Roman" w:cs="Times New Roman"/>
          <w:noProof/>
          <w:kern w:val="0"/>
          <w:sz w:val="24"/>
          <w:szCs w:val="24"/>
          <w:lang w:val="en-GB"/>
          <w14:ligatures w14:val="none"/>
        </w:rPr>
        <w:t xml:space="preserve">mportant restrictions persist on freedom of association and on registration of trade unions. Various pieces of legislation, including the penal code, foresee imprisonment with the possibility of forced labour. A </w:t>
      </w:r>
      <w:r w:rsidRPr="738ABAEA">
        <w:rPr>
          <w:rFonts w:ascii="Times New Roman" w:eastAsia="Meiryo" w:hAnsi="Times New Roman" w:cs="Times New Roman"/>
          <w:noProof/>
          <w:sz w:val="24"/>
          <w:szCs w:val="24"/>
          <w:lang w:val="en-GB"/>
        </w:rPr>
        <w:t>significant number of children are still involved in hazardous work. The Government needs to continue strengthening the capacities of the law enforcement bodies with regard to child labour and ensure that dissuasive penalties are imposed.</w:t>
      </w:r>
    </w:p>
    <w:p w14:paraId="6564D90E" w14:textId="213A7B0A" w:rsidR="0002750F" w:rsidRDefault="0002750F">
      <w:pPr>
        <w:rPr>
          <w:rFonts w:ascii="Times New Roman" w:eastAsia="Aptos" w:hAnsi="Times New Roman" w:cs="Times New Roman"/>
          <w:b/>
          <w:bCs/>
          <w:noProof/>
          <w:sz w:val="24"/>
          <w:szCs w:val="24"/>
        </w:rPr>
      </w:pPr>
      <w:r>
        <w:rPr>
          <w:rFonts w:ascii="Times New Roman" w:eastAsia="Aptos" w:hAnsi="Times New Roman" w:cs="Times New Roman"/>
          <w:b/>
          <w:bCs/>
          <w:noProof/>
          <w:sz w:val="24"/>
          <w:szCs w:val="24"/>
        </w:rPr>
        <w:br w:type="page"/>
      </w:r>
    </w:p>
    <w:p w14:paraId="68E7E332" w14:textId="77777777" w:rsidR="00FE2A2E" w:rsidRDefault="00FE2A2E" w:rsidP="00A61BB0">
      <w:pPr>
        <w:pStyle w:val="ListParagraph"/>
        <w:numPr>
          <w:ilvl w:val="0"/>
          <w:numId w:val="46"/>
        </w:numPr>
        <w:spacing w:after="0" w:line="240" w:lineRule="auto"/>
        <w:jc w:val="both"/>
        <w:rPr>
          <w:rFonts w:ascii="Times New Roman" w:eastAsia="Aptos" w:hAnsi="Times New Roman" w:cs="Times New Roman"/>
          <w:b/>
          <w:bCs/>
          <w:noProof/>
          <w:sz w:val="24"/>
          <w:szCs w:val="24"/>
        </w:rPr>
      </w:pPr>
      <w:r w:rsidRPr="738ABAEA">
        <w:rPr>
          <w:rFonts w:ascii="Times New Roman" w:eastAsia="Aptos" w:hAnsi="Times New Roman" w:cs="Times New Roman"/>
          <w:b/>
          <w:bCs/>
          <w:noProof/>
          <w:sz w:val="24"/>
          <w:szCs w:val="24"/>
        </w:rPr>
        <w:t>Cambodia</w:t>
      </w:r>
    </w:p>
    <w:p w14:paraId="35662F39" w14:textId="77777777" w:rsidR="00FE2A2E" w:rsidRPr="00A30587" w:rsidRDefault="00FE2A2E" w:rsidP="00A30587">
      <w:pPr>
        <w:spacing w:after="0" w:line="240" w:lineRule="auto"/>
        <w:jc w:val="both"/>
        <w:rPr>
          <w:rFonts w:ascii="Times New Roman" w:eastAsia="Times New Roman" w:hAnsi="Times New Roman" w:cs="Times New Roman"/>
          <w:noProof/>
          <w:sz w:val="24"/>
          <w:szCs w:val="24"/>
        </w:rPr>
      </w:pPr>
    </w:p>
    <w:p w14:paraId="2303F1B2" w14:textId="3367E9A9" w:rsidR="00FE2A2E" w:rsidRPr="00A30587" w:rsidRDefault="00FE2A2E" w:rsidP="00BF0F5B">
      <w:pPr>
        <w:spacing w:after="200" w:line="240" w:lineRule="auto"/>
        <w:jc w:val="both"/>
        <w:rPr>
          <w:rFonts w:ascii="Times New Roman" w:eastAsia="Times New Roman" w:hAnsi="Times New Roman" w:cs="Times New Roman"/>
          <w:noProof/>
          <w:sz w:val="24"/>
          <w:szCs w:val="24"/>
          <w:lang w:val="en-GB"/>
        </w:rPr>
      </w:pPr>
      <w:r w:rsidRPr="00672970">
        <w:rPr>
          <w:rFonts w:ascii="Times New Roman" w:eastAsia="Times New Roman" w:hAnsi="Times New Roman" w:cs="Times New Roman"/>
          <w:noProof/>
          <w:sz w:val="24"/>
          <w:szCs w:val="24"/>
          <w:lang w:val="en-GB"/>
        </w:rPr>
        <w:t>Over the reporting period,</w:t>
      </w:r>
      <w:r w:rsidRPr="738ABAEA">
        <w:rPr>
          <w:rFonts w:ascii="Times New Roman" w:eastAsia="Times New Roman" w:hAnsi="Times New Roman" w:cs="Times New Roman"/>
          <w:noProof/>
          <w:sz w:val="24"/>
          <w:szCs w:val="24"/>
          <w:lang w:val="en-GB"/>
        </w:rPr>
        <w:t xml:space="preserve"> key exchanges took place at the 12th EU–Cambodia Joint Committee in Brussels on 25 April 2024 and related sub-group meetings.</w:t>
      </w:r>
      <w:r>
        <w:rPr>
          <w:rFonts w:ascii="Times New Roman" w:eastAsia="Times New Roman" w:hAnsi="Times New Roman" w:cs="Times New Roman"/>
          <w:noProof/>
          <w:sz w:val="24"/>
          <w:szCs w:val="24"/>
          <w:lang w:val="en-GB"/>
        </w:rPr>
        <w:t xml:space="preserve"> </w:t>
      </w:r>
      <w:r w:rsidRPr="738ABAEA">
        <w:rPr>
          <w:rFonts w:ascii="Times New Roman" w:eastAsia="Times New Roman" w:hAnsi="Times New Roman" w:cs="Times New Roman"/>
          <w:noProof/>
          <w:sz w:val="24"/>
          <w:szCs w:val="24"/>
          <w:lang w:val="en-GB"/>
        </w:rPr>
        <w:t>Political contacts intensified, with several high-level meetings with Prime Minister Hun Manet</w:t>
      </w:r>
      <w:r>
        <w:rPr>
          <w:rFonts w:ascii="Times New Roman" w:eastAsia="Times New Roman" w:hAnsi="Times New Roman" w:cs="Times New Roman"/>
          <w:noProof/>
          <w:sz w:val="24"/>
          <w:szCs w:val="24"/>
          <w:lang w:val="en-GB"/>
        </w:rPr>
        <w:t>. F</w:t>
      </w:r>
      <w:r w:rsidRPr="738ABAEA">
        <w:rPr>
          <w:rFonts w:ascii="Times New Roman" w:eastAsia="Times New Roman" w:hAnsi="Times New Roman" w:cs="Times New Roman"/>
          <w:noProof/>
          <w:sz w:val="24"/>
          <w:szCs w:val="24"/>
          <w:lang w:val="en-GB"/>
        </w:rPr>
        <w:t xml:space="preserve">urther exchanges took place at the 13th EU–Cambodia Joint Committee in Phnom Penh </w:t>
      </w:r>
      <w:r>
        <w:rPr>
          <w:rFonts w:ascii="Times New Roman" w:eastAsia="Times New Roman" w:hAnsi="Times New Roman" w:cs="Times New Roman"/>
          <w:noProof/>
          <w:sz w:val="24"/>
          <w:szCs w:val="24"/>
          <w:lang w:val="en-GB"/>
        </w:rPr>
        <w:t xml:space="preserve">and related sub-group meetings in </w:t>
      </w:r>
      <w:r w:rsidRPr="00672970">
        <w:rPr>
          <w:rFonts w:ascii="Times New Roman" w:eastAsia="Times New Roman" w:hAnsi="Times New Roman" w:cs="Times New Roman"/>
          <w:noProof/>
          <w:sz w:val="24"/>
          <w:szCs w:val="24"/>
          <w:lang w:val="en-GB"/>
        </w:rPr>
        <w:t>March 2026.</w:t>
      </w:r>
    </w:p>
    <w:p w14:paraId="695C0F28" w14:textId="20D8F0BE" w:rsidR="00FE2A2E" w:rsidRDefault="00FE2A2E" w:rsidP="00D57EC4">
      <w:pPr>
        <w:spacing w:after="0" w:line="240" w:lineRule="auto"/>
        <w:jc w:val="both"/>
        <w:rPr>
          <w:rFonts w:ascii="Times New Roman" w:eastAsia="Aptos" w:hAnsi="Times New Roman" w:cs="Times New Roman"/>
          <w:noProof/>
          <w:sz w:val="24"/>
          <w:szCs w:val="24"/>
        </w:rPr>
      </w:pPr>
      <w:r w:rsidRPr="00672970">
        <w:rPr>
          <w:rFonts w:ascii="Times New Roman" w:eastAsia="Aptos" w:hAnsi="Times New Roman" w:cs="Times New Roman"/>
          <w:noProof/>
          <w:sz w:val="24"/>
          <w:szCs w:val="24"/>
        </w:rPr>
        <w:t>For the current reporting  period,</w:t>
      </w:r>
      <w:r w:rsidRPr="00A30587">
        <w:rPr>
          <w:rFonts w:ascii="Times New Roman" w:eastAsia="Aptos" w:hAnsi="Times New Roman" w:cs="Times New Roman"/>
          <w:noProof/>
          <w:sz w:val="24"/>
          <w:szCs w:val="24"/>
        </w:rPr>
        <w:t xml:space="preserve"> the </w:t>
      </w:r>
      <w:r w:rsidRPr="00F62AC3">
        <w:rPr>
          <w:rFonts w:ascii="Times New Roman" w:eastAsia="Aptos" w:hAnsi="Times New Roman" w:cs="Times New Roman"/>
          <w:noProof/>
          <w:sz w:val="24"/>
          <w:szCs w:val="24"/>
        </w:rPr>
        <w:t>priorities</w:t>
      </w:r>
      <w:r w:rsidRPr="00A30587">
        <w:rPr>
          <w:rFonts w:ascii="Times New Roman" w:eastAsia="Aptos" w:hAnsi="Times New Roman" w:cs="Times New Roman"/>
          <w:noProof/>
          <w:sz w:val="24"/>
          <w:szCs w:val="24"/>
        </w:rPr>
        <w:t xml:space="preserve"> remained broadly the same as </w:t>
      </w:r>
      <w:r w:rsidRPr="738ABAEA">
        <w:rPr>
          <w:rFonts w:ascii="Times New Roman" w:eastAsia="Aptos" w:hAnsi="Times New Roman" w:cs="Times New Roman"/>
          <w:noProof/>
          <w:sz w:val="24"/>
          <w:szCs w:val="24"/>
        </w:rPr>
        <w:t xml:space="preserve">for the previous reporting period </w:t>
      </w:r>
      <w:r>
        <w:rPr>
          <w:rFonts w:ascii="Times New Roman" w:eastAsia="Aptos" w:hAnsi="Times New Roman" w:cs="Times New Roman"/>
          <w:noProof/>
          <w:sz w:val="24"/>
          <w:szCs w:val="24"/>
        </w:rPr>
        <w:t>(2020-2022)</w:t>
      </w:r>
      <w:r w:rsidRPr="738ABAEA">
        <w:rPr>
          <w:rFonts w:ascii="Times New Roman" w:eastAsia="Aptos" w:hAnsi="Times New Roman" w:cs="Times New Roman"/>
          <w:noProof/>
          <w:sz w:val="24"/>
          <w:szCs w:val="24"/>
          <w:vertAlign w:val="superscript"/>
        </w:rPr>
        <w:endnoteReference w:id="7"/>
      </w:r>
      <w:r w:rsidRPr="738ABAEA">
        <w:rPr>
          <w:rFonts w:ascii="Times New Roman" w:eastAsia="Aptos" w:hAnsi="Times New Roman" w:cs="Times New Roman"/>
          <w:noProof/>
          <w:sz w:val="24"/>
          <w:szCs w:val="24"/>
        </w:rPr>
        <w:t xml:space="preserve"> and as shaped by international monitoring bodies: reopening civic and political space; ending the criminalisation of opposition figures, activists, trade unionists and independent media; reforming restrictive laws; strengthening judicial independence and accountability for arbitrary detention, torture and other ill-treatment; addressing anti-un</w:t>
      </w:r>
      <w:r w:rsidRPr="26BCCE1A">
        <w:rPr>
          <w:rFonts w:ascii="Times New Roman" w:eastAsia="Aptos" w:hAnsi="Times New Roman" w:cs="Times New Roman"/>
          <w:noProof/>
          <w:sz w:val="24"/>
          <w:szCs w:val="24"/>
        </w:rPr>
        <w:t xml:space="preserve">ion discrimination and  misuse of criminal law in labour disputes; protecting indigenous peoples’ </w:t>
      </w:r>
      <w:r w:rsidRPr="00C010EA">
        <w:rPr>
          <w:rFonts w:ascii="Times New Roman" w:eastAsia="Aptos" w:hAnsi="Times New Roman" w:cs="Times New Roman"/>
          <w:noProof/>
          <w:sz w:val="24"/>
          <w:szCs w:val="24"/>
        </w:rPr>
        <w:t>land rights and ensuring free, prior and informed consent; adopting a comprehensive anti-discrimination framework; reforming domestic violence legislation and improving protection of women and human rights defenders; criminalising torture in line with convention; and adopting a compliant Child Protection Law.</w:t>
      </w:r>
      <w:r w:rsidRPr="738ABAEA">
        <w:rPr>
          <w:rFonts w:ascii="Times New Roman" w:eastAsia="Aptos" w:hAnsi="Times New Roman" w:cs="Times New Roman"/>
          <w:noProof/>
          <w:sz w:val="24"/>
          <w:szCs w:val="24"/>
        </w:rPr>
        <w:t xml:space="preserve"> </w:t>
      </w:r>
    </w:p>
    <w:p w14:paraId="3CB7D61A" w14:textId="77777777" w:rsidR="00FE2A2E" w:rsidRPr="00A30587" w:rsidRDefault="00FE2A2E" w:rsidP="00D57EC4">
      <w:pPr>
        <w:spacing w:after="0" w:line="240" w:lineRule="auto"/>
        <w:jc w:val="both"/>
        <w:rPr>
          <w:rFonts w:ascii="Times New Roman" w:eastAsia="Aptos" w:hAnsi="Times New Roman" w:cs="Times New Roman"/>
          <w:noProof/>
          <w:sz w:val="24"/>
          <w:szCs w:val="24"/>
        </w:rPr>
      </w:pPr>
    </w:p>
    <w:p w14:paraId="0BBE550A" w14:textId="77777777" w:rsidR="00FE2A2E" w:rsidRPr="00A30587" w:rsidRDefault="00FE2A2E" w:rsidP="00496370">
      <w:pPr>
        <w:spacing w:after="200" w:line="240" w:lineRule="auto"/>
        <w:jc w:val="both"/>
        <w:rPr>
          <w:rFonts w:ascii="Times New Roman" w:eastAsia="Times New Roman" w:hAnsi="Times New Roman" w:cs="Times New Roman"/>
          <w:noProof/>
          <w:kern w:val="0"/>
          <w:sz w:val="24"/>
          <w:szCs w:val="24"/>
          <w14:ligatures w14:val="none"/>
        </w:rPr>
      </w:pPr>
      <w:r w:rsidRPr="00A30587">
        <w:rPr>
          <w:rFonts w:ascii="Times New Roman" w:eastAsia="Times New Roman" w:hAnsi="Times New Roman" w:cs="Times New Roman"/>
          <w:noProof/>
          <w:kern w:val="0"/>
          <w:sz w:val="24"/>
          <w:szCs w:val="24"/>
          <w14:ligatures w14:val="none"/>
        </w:rPr>
        <w:t xml:space="preserve">On </w:t>
      </w:r>
      <w:r w:rsidRPr="00A30587">
        <w:rPr>
          <w:rFonts w:ascii="Times New Roman" w:eastAsia="Times New Roman" w:hAnsi="Times New Roman" w:cs="Times New Roman"/>
          <w:b/>
          <w:bCs/>
          <w:noProof/>
          <w:kern w:val="0"/>
          <w:sz w:val="24"/>
          <w:szCs w:val="24"/>
          <w14:ligatures w14:val="none"/>
        </w:rPr>
        <w:t>human right</w:t>
      </w:r>
      <w:r w:rsidRPr="005E6CEB">
        <w:rPr>
          <w:rFonts w:ascii="Times New Roman" w:eastAsia="Times New Roman" w:hAnsi="Times New Roman" w:cs="Times New Roman"/>
          <w:b/>
          <w:bCs/>
          <w:noProof/>
          <w:kern w:val="0"/>
          <w:sz w:val="24"/>
          <w:szCs w:val="24"/>
          <w14:ligatures w14:val="none"/>
        </w:rPr>
        <w:t>s</w:t>
      </w:r>
      <w:r w:rsidRPr="00A30587">
        <w:rPr>
          <w:rFonts w:ascii="Times New Roman" w:eastAsia="Times New Roman" w:hAnsi="Times New Roman" w:cs="Times New Roman"/>
          <w:noProof/>
          <w:kern w:val="0"/>
          <w:sz w:val="24"/>
          <w:szCs w:val="24"/>
          <w14:ligatures w14:val="none"/>
        </w:rPr>
        <w:t>,</w:t>
      </w:r>
      <w:r w:rsidRPr="00A30587">
        <w:rPr>
          <w:rFonts w:ascii="Times New Roman" w:eastAsia="Times New Roman" w:hAnsi="Times New Roman" w:cs="Times New Roman"/>
          <w:b/>
          <w:bCs/>
          <w:noProof/>
          <w:kern w:val="0"/>
          <w:sz w:val="24"/>
          <w:szCs w:val="24"/>
          <w14:ligatures w14:val="none"/>
        </w:rPr>
        <w:t xml:space="preserve"> </w:t>
      </w:r>
      <w:r w:rsidRPr="00A30587">
        <w:rPr>
          <w:rFonts w:ascii="Times New Roman" w:eastAsia="Times New Roman" w:hAnsi="Times New Roman" w:cs="Times New Roman"/>
          <w:noProof/>
          <w:kern w:val="0"/>
          <w:sz w:val="24"/>
          <w:szCs w:val="24"/>
          <w14:ligatures w14:val="none"/>
        </w:rPr>
        <w:t xml:space="preserve">Cambodia has </w:t>
      </w:r>
      <w:r w:rsidRPr="738ABAEA">
        <w:rPr>
          <w:rFonts w:ascii="Times New Roman" w:eastAsia="Times New Roman" w:hAnsi="Times New Roman" w:cs="Times New Roman"/>
          <w:noProof/>
          <w:sz w:val="24"/>
          <w:szCs w:val="24"/>
        </w:rPr>
        <w:t>maintained formal adherence to the core UN human rights treaties and has introduced some plans and policy frameworks, particularly in relation to social protection, violence against women, alternative care for children, and the possible creation of anti-torture mechanisms. Initiatives such as the Decent Work Country Program (DWCP) 2024-2028 and the National Strategy for the Development of the Informal Economy 2023-2028 represent tangible progress in economic and social rights, especially for guaranteeing the right to work to vulnerable sectors of the informal economy.</w:t>
      </w:r>
    </w:p>
    <w:p w14:paraId="457652AD" w14:textId="5B0020DA" w:rsidR="00FE2A2E" w:rsidRDefault="00FE2A2E" w:rsidP="00496370">
      <w:pPr>
        <w:spacing w:after="200" w:line="240" w:lineRule="auto"/>
        <w:jc w:val="both"/>
        <w:rPr>
          <w:rFonts w:ascii="Times New Roman" w:eastAsia="Times New Roman" w:hAnsi="Times New Roman" w:cs="Times New Roman"/>
          <w:noProof/>
          <w:sz w:val="24"/>
          <w:szCs w:val="24"/>
        </w:rPr>
      </w:pPr>
      <w:r w:rsidRPr="005E6CEB">
        <w:rPr>
          <w:rFonts w:ascii="Times New Roman" w:eastAsia="Times New Roman" w:hAnsi="Times New Roman" w:cs="Times New Roman"/>
          <w:noProof/>
          <w:sz w:val="24"/>
          <w:szCs w:val="24"/>
        </w:rPr>
        <w:t>However, critical gaps remain. Political freedoms in Cambodia have continued to be severely curtailed. There has been no improvement in relation to political freedoms, and the democratic space is closing even more. The opposition Candlelight Party (CLP) continues to be barred from national elections (2023), resulting in a fully Cambodian People's Party (CPP) dominated National Assembly. Judicial harassment of opposition figures continues.</w:t>
      </w:r>
      <w:r w:rsidR="009C708F">
        <w:rPr>
          <w:rFonts w:ascii="Times New Roman" w:eastAsia="Times New Roman" w:hAnsi="Times New Roman" w:cs="Times New Roman"/>
          <w:noProof/>
          <w:sz w:val="24"/>
          <w:szCs w:val="24"/>
        </w:rPr>
        <w:t xml:space="preserve"> </w:t>
      </w:r>
      <w:r w:rsidR="009C708F" w:rsidRPr="008620AA">
        <w:rPr>
          <w:rFonts w:ascii="Times New Roman" w:eastAsia="Times New Roman" w:hAnsi="Times New Roman" w:cs="Times New Roman"/>
          <w:noProof/>
          <w:sz w:val="24"/>
          <w:szCs w:val="24"/>
        </w:rPr>
        <w:t xml:space="preserve">Former opposition leader Kem Sokha, convicted of treason and held under strict house arrest for eight years, </w:t>
      </w:r>
      <w:r w:rsidR="00E7196B" w:rsidRPr="00E7196B">
        <w:rPr>
          <w:rFonts w:ascii="Times New Roman" w:eastAsia="Times New Roman" w:hAnsi="Times New Roman" w:cs="Times New Roman"/>
          <w:noProof/>
          <w:sz w:val="24"/>
          <w:szCs w:val="24"/>
        </w:rPr>
        <w:t xml:space="preserve">was granted a royal pardon on 26 May 2026. However, the charges against him were not dropped and restrictions on his political participation and his ability to leave the country remain in place. </w:t>
      </w:r>
      <w:r w:rsidRPr="005E6CEB">
        <w:rPr>
          <w:rFonts w:ascii="Times New Roman" w:eastAsia="Times New Roman" w:hAnsi="Times New Roman" w:cs="Times New Roman"/>
          <w:noProof/>
          <w:sz w:val="24"/>
          <w:szCs w:val="24"/>
        </w:rPr>
        <w:t xml:space="preserve"> </w:t>
      </w:r>
      <w:r w:rsidR="009C708F">
        <w:rPr>
          <w:rFonts w:ascii="Times New Roman" w:eastAsia="Times New Roman" w:hAnsi="Times New Roman" w:cs="Times New Roman"/>
          <w:noProof/>
          <w:sz w:val="24"/>
          <w:szCs w:val="24"/>
        </w:rPr>
        <w:t>O</w:t>
      </w:r>
      <w:r w:rsidRPr="005E6CEB">
        <w:rPr>
          <w:rFonts w:ascii="Times New Roman" w:eastAsia="Times New Roman" w:hAnsi="Times New Roman" w:cs="Times New Roman"/>
          <w:noProof/>
          <w:sz w:val="24"/>
          <w:szCs w:val="24"/>
        </w:rPr>
        <w:t>ther figures have also been jailed on trumped-up charges (for instance Nation Power Party leader Sun Chanthy). The bill to create a National Human Rights</w:t>
      </w:r>
      <w:r w:rsidRPr="738ABAEA">
        <w:rPr>
          <w:rFonts w:ascii="Times New Roman" w:eastAsia="Times New Roman" w:hAnsi="Times New Roman" w:cs="Times New Roman"/>
          <w:noProof/>
          <w:sz w:val="24"/>
          <w:szCs w:val="24"/>
        </w:rPr>
        <w:t xml:space="preserve"> Institution (NHRI) has been pending for approval since the end of 2023. The rights of indigenous peoples face excessive delays in the attribution of land ownership, and the Environment and Natural Resources Code, in force since 2025, is exclusionary in that it restricts traditional practices and facilitates evictions. The 1996 Nationality Law, amended in 2025, introduces the possibility of revoking citizenship from any national, including women and minors, on grounds such as </w:t>
      </w:r>
      <w:r w:rsidR="00672970">
        <w:rPr>
          <w:rFonts w:ascii="Times New Roman" w:eastAsia="Times New Roman" w:hAnsi="Times New Roman" w:cs="Times New Roman"/>
          <w:noProof/>
          <w:sz w:val="24"/>
          <w:szCs w:val="24"/>
        </w:rPr>
        <w:t>‘</w:t>
      </w:r>
      <w:r w:rsidRPr="738ABAEA">
        <w:rPr>
          <w:rFonts w:ascii="Times New Roman" w:eastAsia="Times New Roman" w:hAnsi="Times New Roman" w:cs="Times New Roman"/>
          <w:noProof/>
          <w:sz w:val="24"/>
          <w:szCs w:val="24"/>
        </w:rPr>
        <w:t>treason</w:t>
      </w:r>
      <w:r w:rsidR="00672970">
        <w:rPr>
          <w:rFonts w:ascii="Times New Roman" w:eastAsia="Times New Roman" w:hAnsi="Times New Roman" w:cs="Times New Roman"/>
          <w:noProof/>
          <w:sz w:val="24"/>
          <w:szCs w:val="24"/>
        </w:rPr>
        <w:t>’</w:t>
      </w:r>
      <w:r w:rsidRPr="738ABAEA">
        <w:rPr>
          <w:rFonts w:ascii="Times New Roman" w:eastAsia="Times New Roman" w:hAnsi="Times New Roman" w:cs="Times New Roman"/>
          <w:noProof/>
          <w:sz w:val="24"/>
          <w:szCs w:val="24"/>
        </w:rPr>
        <w:t xml:space="preserve"> or </w:t>
      </w:r>
      <w:r w:rsidR="00672970">
        <w:rPr>
          <w:rFonts w:ascii="Times New Roman" w:eastAsia="Times New Roman" w:hAnsi="Times New Roman" w:cs="Times New Roman"/>
          <w:noProof/>
          <w:sz w:val="24"/>
          <w:szCs w:val="24"/>
        </w:rPr>
        <w:t>‘</w:t>
      </w:r>
      <w:r w:rsidRPr="738ABAEA">
        <w:rPr>
          <w:rFonts w:ascii="Times New Roman" w:eastAsia="Times New Roman" w:hAnsi="Times New Roman" w:cs="Times New Roman"/>
          <w:noProof/>
          <w:sz w:val="24"/>
          <w:szCs w:val="24"/>
        </w:rPr>
        <w:t>collusion with foreign powers</w:t>
      </w:r>
      <w:r w:rsidR="00672970">
        <w:rPr>
          <w:rFonts w:ascii="Times New Roman" w:eastAsia="Times New Roman" w:hAnsi="Times New Roman" w:cs="Times New Roman"/>
          <w:noProof/>
          <w:sz w:val="24"/>
          <w:szCs w:val="24"/>
        </w:rPr>
        <w:t>’</w:t>
      </w:r>
      <w:r w:rsidRPr="738ABAEA">
        <w:rPr>
          <w:rFonts w:ascii="Times New Roman" w:eastAsia="Times New Roman" w:hAnsi="Times New Roman" w:cs="Times New Roman"/>
          <w:noProof/>
          <w:sz w:val="24"/>
          <w:szCs w:val="24"/>
        </w:rPr>
        <w:t xml:space="preserve"> increasing the risk of statelessness. Very high levels of violence against women continue. </w:t>
      </w:r>
    </w:p>
    <w:p w14:paraId="1FD11C81" w14:textId="122B760F" w:rsidR="00FE2A2E" w:rsidRPr="00A30587" w:rsidRDefault="00FE2A2E" w:rsidP="00496370">
      <w:pPr>
        <w:spacing w:after="200" w:line="240" w:lineRule="auto"/>
        <w:jc w:val="both"/>
        <w:rPr>
          <w:rFonts w:ascii="Times New Roman" w:eastAsia="Times New Roman" w:hAnsi="Times New Roman" w:cs="Times New Roman"/>
          <w:noProof/>
          <w:kern w:val="0"/>
          <w:sz w:val="24"/>
          <w:szCs w:val="24"/>
          <w14:ligatures w14:val="none"/>
        </w:rPr>
      </w:pPr>
      <w:r w:rsidRPr="738ABAEA">
        <w:rPr>
          <w:rFonts w:ascii="Times New Roman" w:eastAsia="Times New Roman" w:hAnsi="Times New Roman" w:cs="Times New Roman"/>
          <w:noProof/>
          <w:sz w:val="24"/>
          <w:szCs w:val="24"/>
        </w:rPr>
        <w:t xml:space="preserve">Severe restrictions on freedom of expression and association remain in place under regulations such as the Criminal Code and the Law on Associations and November 2025 decree on </w:t>
      </w:r>
      <w:r w:rsidR="00672970">
        <w:rPr>
          <w:rFonts w:ascii="Times New Roman" w:eastAsia="Times New Roman" w:hAnsi="Times New Roman" w:cs="Times New Roman"/>
          <w:noProof/>
          <w:sz w:val="24"/>
          <w:szCs w:val="24"/>
        </w:rPr>
        <w:t>‘</w:t>
      </w:r>
      <w:r w:rsidRPr="738ABAEA">
        <w:rPr>
          <w:rFonts w:ascii="Times New Roman" w:eastAsia="Times New Roman" w:hAnsi="Times New Roman" w:cs="Times New Roman"/>
          <w:noProof/>
          <w:sz w:val="24"/>
          <w:szCs w:val="24"/>
        </w:rPr>
        <w:t>Qualifications and Professional Journalism</w:t>
      </w:r>
      <w:r w:rsidR="00672970">
        <w:rPr>
          <w:rFonts w:ascii="Times New Roman" w:eastAsia="Times New Roman" w:hAnsi="Times New Roman" w:cs="Times New Roman"/>
          <w:noProof/>
          <w:sz w:val="24"/>
          <w:szCs w:val="24"/>
        </w:rPr>
        <w:t>’</w:t>
      </w:r>
      <w:r w:rsidRPr="738ABAEA">
        <w:rPr>
          <w:rFonts w:ascii="Times New Roman" w:eastAsia="Times New Roman" w:hAnsi="Times New Roman" w:cs="Times New Roman"/>
          <w:noProof/>
          <w:sz w:val="24"/>
          <w:szCs w:val="24"/>
        </w:rPr>
        <w:t xml:space="preserve">. The last independent media, </w:t>
      </w:r>
      <w:r>
        <w:rPr>
          <w:rFonts w:ascii="Times New Roman" w:eastAsia="Times New Roman" w:hAnsi="Times New Roman" w:cs="Times New Roman"/>
          <w:noProof/>
          <w:sz w:val="24"/>
          <w:szCs w:val="24"/>
        </w:rPr>
        <w:t>Voice of democracy (</w:t>
      </w:r>
      <w:r w:rsidRPr="738ABAEA">
        <w:rPr>
          <w:rFonts w:ascii="Times New Roman" w:eastAsia="Times New Roman" w:hAnsi="Times New Roman" w:cs="Times New Roman"/>
          <w:noProof/>
          <w:sz w:val="24"/>
          <w:szCs w:val="24"/>
        </w:rPr>
        <w:t>VOD</w:t>
      </w:r>
      <w:r>
        <w:rPr>
          <w:rFonts w:ascii="Times New Roman" w:eastAsia="Times New Roman" w:hAnsi="Times New Roman" w:cs="Times New Roman"/>
          <w:noProof/>
          <w:sz w:val="24"/>
          <w:szCs w:val="24"/>
        </w:rPr>
        <w:t>)</w:t>
      </w:r>
      <w:r w:rsidRPr="738ABAEA">
        <w:rPr>
          <w:rFonts w:ascii="Times New Roman" w:eastAsia="Times New Roman" w:hAnsi="Times New Roman" w:cs="Times New Roman"/>
          <w:noProof/>
          <w:sz w:val="24"/>
          <w:szCs w:val="24"/>
        </w:rPr>
        <w:t>, was forced to close in 2023</w:t>
      </w:r>
      <w:r>
        <w:rPr>
          <w:rFonts w:ascii="Times New Roman" w:eastAsia="Times New Roman" w:hAnsi="Times New Roman" w:cs="Times New Roman"/>
          <w:noProof/>
          <w:sz w:val="24"/>
          <w:szCs w:val="24"/>
        </w:rPr>
        <w:t xml:space="preserve"> and is not </w:t>
      </w:r>
      <w:r w:rsidRPr="7ED3380D">
        <w:rPr>
          <w:rFonts w:ascii="Times New Roman" w:eastAsia="Times New Roman" w:hAnsi="Times New Roman" w:cs="Times New Roman"/>
          <w:noProof/>
          <w:sz w:val="24"/>
          <w:szCs w:val="24"/>
        </w:rPr>
        <w:t xml:space="preserve">operational </w:t>
      </w:r>
      <w:r>
        <w:rPr>
          <w:rFonts w:ascii="Times New Roman" w:eastAsia="Times New Roman" w:hAnsi="Times New Roman" w:cs="Times New Roman"/>
          <w:noProof/>
          <w:sz w:val="24"/>
          <w:szCs w:val="24"/>
        </w:rPr>
        <w:t xml:space="preserve">in Cambodia </w:t>
      </w:r>
      <w:r w:rsidRPr="7ED3380D">
        <w:rPr>
          <w:rFonts w:ascii="Times New Roman" w:eastAsia="Times New Roman" w:hAnsi="Times New Roman" w:cs="Times New Roman"/>
          <w:noProof/>
          <w:sz w:val="24"/>
          <w:szCs w:val="24"/>
        </w:rPr>
        <w:t xml:space="preserve">at </w:t>
      </w:r>
      <w:r w:rsidRPr="0384E834">
        <w:rPr>
          <w:rFonts w:ascii="Times New Roman" w:eastAsia="Times New Roman" w:hAnsi="Times New Roman" w:cs="Times New Roman"/>
          <w:noProof/>
          <w:sz w:val="24"/>
          <w:szCs w:val="24"/>
        </w:rPr>
        <w:t xml:space="preserve">the time of writing of this report. </w:t>
      </w:r>
      <w:r w:rsidRPr="738ABAEA">
        <w:rPr>
          <w:rFonts w:ascii="Times New Roman" w:eastAsia="Times New Roman" w:hAnsi="Times New Roman" w:cs="Times New Roman"/>
          <w:noProof/>
          <w:sz w:val="24"/>
          <w:szCs w:val="24"/>
        </w:rPr>
        <w:t xml:space="preserve">Preventive detention is used indiscriminately. The lack of independence of judges and courts is consolidated as a political tool. The authorities continue to rely extensively on </w:t>
      </w:r>
      <w:r w:rsidR="00672970">
        <w:rPr>
          <w:rFonts w:ascii="Times New Roman" w:eastAsia="Times New Roman" w:hAnsi="Times New Roman" w:cs="Times New Roman"/>
          <w:noProof/>
          <w:sz w:val="24"/>
          <w:szCs w:val="24"/>
        </w:rPr>
        <w:t>‘</w:t>
      </w:r>
      <w:r w:rsidRPr="738ABAEA">
        <w:rPr>
          <w:rFonts w:ascii="Times New Roman" w:eastAsia="Times New Roman" w:hAnsi="Times New Roman" w:cs="Times New Roman"/>
          <w:noProof/>
          <w:sz w:val="24"/>
          <w:szCs w:val="24"/>
        </w:rPr>
        <w:t>incitement</w:t>
      </w:r>
      <w:r w:rsidR="00672970">
        <w:rPr>
          <w:rFonts w:ascii="Times New Roman" w:eastAsia="Times New Roman" w:hAnsi="Times New Roman" w:cs="Times New Roman"/>
          <w:noProof/>
          <w:sz w:val="24"/>
          <w:szCs w:val="24"/>
        </w:rPr>
        <w:t>’</w:t>
      </w:r>
      <w:r w:rsidRPr="738ABAEA">
        <w:rPr>
          <w:rFonts w:ascii="Times New Roman" w:eastAsia="Times New Roman" w:hAnsi="Times New Roman" w:cs="Times New Roman"/>
          <w:noProof/>
          <w:sz w:val="24"/>
          <w:szCs w:val="24"/>
        </w:rPr>
        <w:t xml:space="preserve"> and </w:t>
      </w:r>
      <w:r w:rsidR="00672970">
        <w:rPr>
          <w:rFonts w:ascii="Times New Roman" w:eastAsia="Times New Roman" w:hAnsi="Times New Roman" w:cs="Times New Roman"/>
          <w:noProof/>
          <w:sz w:val="24"/>
          <w:szCs w:val="24"/>
        </w:rPr>
        <w:t>‘</w:t>
      </w:r>
      <w:r w:rsidRPr="738ABAEA">
        <w:rPr>
          <w:rFonts w:ascii="Times New Roman" w:eastAsia="Times New Roman" w:hAnsi="Times New Roman" w:cs="Times New Roman"/>
          <w:noProof/>
          <w:sz w:val="24"/>
          <w:szCs w:val="24"/>
        </w:rPr>
        <w:t>plotting</w:t>
      </w:r>
      <w:r w:rsidR="00672970">
        <w:rPr>
          <w:rFonts w:ascii="Times New Roman" w:eastAsia="Times New Roman" w:hAnsi="Times New Roman" w:cs="Times New Roman"/>
          <w:noProof/>
          <w:sz w:val="24"/>
          <w:szCs w:val="24"/>
        </w:rPr>
        <w:t>’</w:t>
      </w:r>
      <w:r w:rsidRPr="738ABAEA">
        <w:rPr>
          <w:rFonts w:ascii="Times New Roman" w:eastAsia="Times New Roman" w:hAnsi="Times New Roman" w:cs="Times New Roman"/>
          <w:noProof/>
          <w:sz w:val="24"/>
          <w:szCs w:val="24"/>
        </w:rPr>
        <w:t xml:space="preserve"> charges against students, environmental defenders, trade unionists and independent media actors, creating a chilling effect across civil society. Disparities in equitable access to health, education, and basic services persist, especially in rural areas. An increasing number of human trafficking cases have been reported linked to the activities of scam centres operating on the Cambodian territory. </w:t>
      </w:r>
    </w:p>
    <w:p w14:paraId="2A995B8E" w14:textId="3B4238AF" w:rsidR="00FE2A2E" w:rsidRPr="00803109" w:rsidRDefault="00FE2A2E" w:rsidP="00496370">
      <w:pPr>
        <w:spacing w:after="200" w:line="240" w:lineRule="auto"/>
        <w:jc w:val="both"/>
        <w:rPr>
          <w:noProof/>
        </w:rPr>
      </w:pPr>
      <w:r w:rsidRPr="1CCB3800">
        <w:rPr>
          <w:rFonts w:ascii="Times New Roman" w:eastAsia="Times New Roman" w:hAnsi="Times New Roman" w:cs="Times New Roman"/>
          <w:noProof/>
          <w:sz w:val="24"/>
          <w:szCs w:val="24"/>
        </w:rPr>
        <w:t xml:space="preserve">On </w:t>
      </w:r>
      <w:r w:rsidRPr="1CCB3800">
        <w:rPr>
          <w:rFonts w:ascii="Times New Roman" w:eastAsia="Times New Roman" w:hAnsi="Times New Roman" w:cs="Times New Roman"/>
          <w:b/>
          <w:noProof/>
          <w:sz w:val="24"/>
          <w:szCs w:val="24"/>
        </w:rPr>
        <w:t>labour rights</w:t>
      </w:r>
      <w:r w:rsidRPr="1CCB3800">
        <w:rPr>
          <w:rFonts w:ascii="Times New Roman" w:eastAsia="Times New Roman" w:hAnsi="Times New Roman" w:cs="Times New Roman"/>
          <w:noProof/>
          <w:sz w:val="24"/>
          <w:szCs w:val="24"/>
        </w:rPr>
        <w:t>, Cambodia undertook some policy</w:t>
      </w:r>
      <w:r>
        <w:rPr>
          <w:rFonts w:ascii="Times New Roman" w:eastAsia="Times New Roman" w:hAnsi="Times New Roman" w:cs="Times New Roman"/>
          <w:noProof/>
          <w:sz w:val="24"/>
          <w:szCs w:val="24"/>
        </w:rPr>
        <w:t xml:space="preserve"> </w:t>
      </w:r>
      <w:r w:rsidRPr="1CCB3800">
        <w:rPr>
          <w:rFonts w:ascii="Times New Roman" w:eastAsia="Times New Roman" w:hAnsi="Times New Roman" w:cs="Times New Roman"/>
          <w:noProof/>
          <w:sz w:val="24"/>
          <w:szCs w:val="24"/>
        </w:rPr>
        <w:t>initiatives, such as the Cambodia Decent Work Country Programme 2024-2028</w:t>
      </w:r>
      <w:r w:rsidRPr="63769622">
        <w:rPr>
          <w:rStyle w:val="EndnoteReference"/>
          <w:rFonts w:ascii="Times New Roman" w:eastAsia="Times New Roman" w:hAnsi="Times New Roman" w:cs="Times New Roman"/>
          <w:noProof/>
        </w:rPr>
        <w:endnoteReference w:id="8"/>
      </w:r>
      <w:r w:rsidRPr="1CCB3800">
        <w:rPr>
          <w:rFonts w:ascii="Times New Roman" w:eastAsia="Times New Roman" w:hAnsi="Times New Roman" w:cs="Times New Roman"/>
          <w:noProof/>
          <w:sz w:val="24"/>
          <w:szCs w:val="24"/>
        </w:rPr>
        <w:t>, in cooperation with ILO, and the National Strategy on Development of the Informal Economy 2023-2028</w:t>
      </w:r>
      <w:r w:rsidRPr="38727E82">
        <w:rPr>
          <w:rStyle w:val="EndnoteReference"/>
          <w:rFonts w:ascii="Times New Roman" w:eastAsia="Times New Roman" w:hAnsi="Times New Roman" w:cs="Times New Roman"/>
          <w:noProof/>
        </w:rPr>
        <w:endnoteReference w:id="9"/>
      </w:r>
      <w:r w:rsidRPr="1D9E474B">
        <w:rPr>
          <w:rFonts w:ascii="Times New Roman" w:eastAsia="Times New Roman" w:hAnsi="Times New Roman" w:cs="Times New Roman"/>
          <w:noProof/>
          <w:sz w:val="24"/>
          <w:szCs w:val="24"/>
        </w:rPr>
        <w:t xml:space="preserve">; </w:t>
      </w:r>
      <w:r w:rsidRPr="341B6D7B">
        <w:rPr>
          <w:rFonts w:ascii="Times New Roman" w:eastAsia="Times New Roman" w:hAnsi="Times New Roman" w:cs="Times New Roman"/>
          <w:noProof/>
          <w:sz w:val="24"/>
          <w:szCs w:val="24"/>
        </w:rPr>
        <w:t xml:space="preserve">and </w:t>
      </w:r>
      <w:r w:rsidRPr="1CCB3800">
        <w:rPr>
          <w:rFonts w:ascii="Times New Roman" w:eastAsia="Times New Roman" w:hAnsi="Times New Roman" w:cs="Times New Roman"/>
          <w:noProof/>
          <w:sz w:val="24"/>
          <w:szCs w:val="24"/>
        </w:rPr>
        <w:t xml:space="preserve">training activities such as vocational education training and safety in agriculture practices with ILO support. </w:t>
      </w:r>
      <w:r w:rsidRPr="1CCB3800">
        <w:rPr>
          <w:rFonts w:ascii="Times New Roman" w:eastAsia="Times New Roman" w:hAnsi="Times New Roman" w:cs="Times New Roman"/>
          <w:noProof/>
          <w:sz w:val="24"/>
          <w:szCs w:val="24"/>
          <w:lang w:val="en-GB"/>
        </w:rPr>
        <w:t xml:space="preserve">The National Social Security Fund now benefits 2.5 million workers, including informal and self-employed, with </w:t>
      </w:r>
      <w:r w:rsidRPr="00803109">
        <w:rPr>
          <w:rFonts w:ascii="Times New Roman" w:eastAsia="Times New Roman" w:hAnsi="Times New Roman" w:cs="Times New Roman"/>
          <w:noProof/>
          <w:sz w:val="24"/>
          <w:szCs w:val="24"/>
          <w:lang w:val="en-GB"/>
        </w:rPr>
        <w:t>coverage for injury, health and pensions.</w:t>
      </w:r>
      <w:r w:rsidRPr="00803109">
        <w:rPr>
          <w:rFonts w:ascii="Times New Roman" w:eastAsia="Times New Roman" w:hAnsi="Times New Roman" w:cs="Times New Roman"/>
          <w:noProof/>
          <w:sz w:val="24"/>
          <w:szCs w:val="24"/>
        </w:rPr>
        <w:t xml:space="preserve"> Cambodia is working on judicial and legal reforms which will impact labour rights such as the Personal Data Protection Law (PDPL). </w:t>
      </w:r>
    </w:p>
    <w:p w14:paraId="2BE4CAD8" w14:textId="5A645792" w:rsidR="00FE2A2E" w:rsidRPr="00AF6842" w:rsidRDefault="00FE2A2E" w:rsidP="520FC16E">
      <w:pPr>
        <w:spacing w:after="200" w:line="240" w:lineRule="auto"/>
        <w:jc w:val="both"/>
        <w:rPr>
          <w:rFonts w:ascii="Times New Roman" w:eastAsia="Times New Roman" w:hAnsi="Times New Roman" w:cs="Times New Roman"/>
          <w:noProof/>
          <w:sz w:val="24"/>
          <w:szCs w:val="24"/>
          <w:lang w:val="en-GB"/>
        </w:rPr>
      </w:pPr>
      <w:r w:rsidRPr="00803109">
        <w:rPr>
          <w:rFonts w:ascii="Times New Roman" w:eastAsia="Times New Roman" w:hAnsi="Times New Roman" w:cs="Times New Roman"/>
          <w:noProof/>
          <w:sz w:val="24"/>
          <w:szCs w:val="24"/>
        </w:rPr>
        <w:t>However, these steps are not matched by effective implementation measures which remain slow and weak. Serious concerns remain regarding forced labour</w:t>
      </w:r>
      <w:r w:rsidRPr="00803109">
        <w:rPr>
          <w:rStyle w:val="EndnoteReference"/>
          <w:rFonts w:ascii="Times New Roman" w:eastAsia="Times New Roman" w:hAnsi="Times New Roman" w:cs="Times New Roman"/>
          <w:noProof/>
        </w:rPr>
        <w:endnoteReference w:id="10"/>
      </w:r>
      <w:r w:rsidRPr="00803109">
        <w:rPr>
          <w:rFonts w:ascii="Times New Roman" w:eastAsia="Times New Roman" w:hAnsi="Times New Roman" w:cs="Times New Roman"/>
          <w:noProof/>
          <w:sz w:val="24"/>
          <w:szCs w:val="24"/>
        </w:rPr>
        <w:t xml:space="preserve"> particularly in scam operations and in the fisheries sector; child labour, including in its worst forms, such as sexual exploitation</w:t>
      </w:r>
      <w:r w:rsidRPr="00803109">
        <w:rPr>
          <w:rStyle w:val="EndnoteReference"/>
          <w:rFonts w:ascii="Times New Roman" w:eastAsia="Times New Roman" w:hAnsi="Times New Roman" w:cs="Times New Roman"/>
          <w:noProof/>
          <w:sz w:val="24"/>
          <w:szCs w:val="24"/>
        </w:rPr>
        <w:endnoteReference w:id="11"/>
      </w:r>
      <w:r w:rsidRPr="00803109">
        <w:rPr>
          <w:rFonts w:ascii="Times New Roman" w:eastAsia="Times New Roman" w:hAnsi="Times New Roman" w:cs="Times New Roman"/>
          <w:noProof/>
          <w:sz w:val="24"/>
          <w:szCs w:val="24"/>
        </w:rPr>
        <w:t>, violations of freedom of association and collective bargaining</w:t>
      </w:r>
      <w:r w:rsidRPr="00803109">
        <w:rPr>
          <w:rStyle w:val="EndnoteReference"/>
          <w:rFonts w:ascii="Times New Roman" w:eastAsia="Times New Roman" w:hAnsi="Times New Roman" w:cs="Times New Roman"/>
          <w:noProof/>
        </w:rPr>
        <w:endnoteReference w:id="12"/>
      </w:r>
      <w:r w:rsidRPr="00803109">
        <w:rPr>
          <w:rFonts w:ascii="Times New Roman" w:eastAsia="Times New Roman" w:hAnsi="Times New Roman" w:cs="Times New Roman"/>
          <w:noProof/>
          <w:sz w:val="24"/>
          <w:szCs w:val="24"/>
        </w:rPr>
        <w:t xml:space="preserve">, impunity regarding attacks against trade unionists, including unresolved homicides, restriction of strikes, which perpetuates a climate of fear, </w:t>
      </w:r>
      <w:r w:rsidRPr="00AF6842">
        <w:rPr>
          <w:rFonts w:ascii="Times New Roman" w:eastAsia="Times New Roman" w:hAnsi="Times New Roman" w:cs="Times New Roman"/>
          <w:noProof/>
          <w:sz w:val="24"/>
          <w:szCs w:val="24"/>
        </w:rPr>
        <w:t xml:space="preserve">discrimination and repression of trade unionists. The situation reveals inadequate protection of human rights defenders, trade unionists and workers against acts of violence, discrimination, and persistent gender inequality. Disparities also persist regarding opportunities for indigenous women and women from ethnic minorities to </w:t>
      </w:r>
      <w:r w:rsidR="00C1307F">
        <w:rPr>
          <w:rFonts w:ascii="Times New Roman" w:eastAsia="Times New Roman" w:hAnsi="Times New Roman" w:cs="Times New Roman"/>
          <w:noProof/>
          <w:sz w:val="24"/>
          <w:szCs w:val="24"/>
        </w:rPr>
        <w:t xml:space="preserve">access </w:t>
      </w:r>
      <w:r w:rsidRPr="00AF6842">
        <w:rPr>
          <w:rFonts w:ascii="Times New Roman" w:eastAsia="Times New Roman" w:hAnsi="Times New Roman" w:cs="Times New Roman"/>
          <w:noProof/>
          <w:sz w:val="24"/>
          <w:szCs w:val="24"/>
        </w:rPr>
        <w:t>work and justice</w:t>
      </w:r>
      <w:r w:rsidRPr="00AF6842">
        <w:rPr>
          <w:rStyle w:val="EndnoteReference"/>
          <w:rFonts w:ascii="Times New Roman" w:eastAsia="Times New Roman" w:hAnsi="Times New Roman" w:cs="Times New Roman"/>
          <w:noProof/>
          <w:sz w:val="24"/>
          <w:szCs w:val="24"/>
        </w:rPr>
        <w:endnoteReference w:id="13"/>
      </w:r>
      <w:r w:rsidRPr="00AF6842">
        <w:rPr>
          <w:rFonts w:ascii="Times New Roman" w:eastAsia="Aptos" w:hAnsi="Times New Roman" w:cs="Times New Roman"/>
          <w:noProof/>
          <w:sz w:val="24"/>
          <w:szCs w:val="24"/>
        </w:rPr>
        <w:t>.</w:t>
      </w:r>
      <w:r w:rsidRPr="00AF6842">
        <w:rPr>
          <w:rFonts w:ascii="Times New Roman" w:eastAsia="Times New Roman" w:hAnsi="Times New Roman" w:cs="Times New Roman"/>
          <w:noProof/>
          <w:sz w:val="24"/>
          <w:szCs w:val="24"/>
        </w:rPr>
        <w:t xml:space="preserve"> </w:t>
      </w:r>
      <w:r w:rsidRPr="00AF6842">
        <w:rPr>
          <w:rFonts w:ascii="Times New Roman" w:eastAsia="Times New Roman" w:hAnsi="Times New Roman" w:cs="Times New Roman"/>
          <w:noProof/>
          <w:sz w:val="24"/>
          <w:szCs w:val="24"/>
          <w:lang w:val="en-GB"/>
        </w:rPr>
        <w:t>Significant gender inequalities continue with particular implications for women who face intersecting forms of discrimination, such as indigenous and ethnic minority women, those with disabilities, LGBT</w:t>
      </w:r>
      <w:r w:rsidR="001E437A">
        <w:rPr>
          <w:rFonts w:ascii="Times New Roman" w:eastAsia="Times New Roman" w:hAnsi="Times New Roman" w:cs="Times New Roman"/>
          <w:noProof/>
          <w:sz w:val="24"/>
          <w:szCs w:val="24"/>
          <w:lang w:val="en-GB"/>
        </w:rPr>
        <w:t>I</w:t>
      </w:r>
      <w:r w:rsidRPr="00AF6842">
        <w:rPr>
          <w:rFonts w:ascii="Times New Roman" w:eastAsia="Times New Roman" w:hAnsi="Times New Roman" w:cs="Times New Roman"/>
          <w:noProof/>
          <w:sz w:val="24"/>
          <w:szCs w:val="24"/>
          <w:lang w:val="en-GB"/>
        </w:rPr>
        <w:t>Q</w:t>
      </w:r>
      <w:r w:rsidR="00F9178D">
        <w:rPr>
          <w:rFonts w:ascii="Times New Roman" w:eastAsia="Times New Roman" w:hAnsi="Times New Roman" w:cs="Times New Roman"/>
          <w:noProof/>
          <w:sz w:val="24"/>
          <w:szCs w:val="24"/>
          <w:lang w:val="en-GB"/>
        </w:rPr>
        <w:t>+</w:t>
      </w:r>
      <w:r w:rsidRPr="00AF6842">
        <w:rPr>
          <w:rFonts w:ascii="Times New Roman" w:eastAsia="Times New Roman" w:hAnsi="Times New Roman" w:cs="Times New Roman"/>
          <w:noProof/>
          <w:sz w:val="24"/>
          <w:szCs w:val="24"/>
          <w:lang w:val="en-GB"/>
        </w:rPr>
        <w:t xml:space="preserve"> </w:t>
      </w:r>
      <w:r w:rsidR="001E437A">
        <w:rPr>
          <w:rFonts w:ascii="Times New Roman" w:eastAsia="Times New Roman" w:hAnsi="Times New Roman" w:cs="Times New Roman"/>
          <w:noProof/>
          <w:sz w:val="24"/>
          <w:szCs w:val="24"/>
          <w:lang w:val="en-GB"/>
        </w:rPr>
        <w:t>persons</w:t>
      </w:r>
      <w:r w:rsidR="001E437A" w:rsidRPr="00AF6842">
        <w:rPr>
          <w:rFonts w:ascii="Times New Roman" w:eastAsia="Times New Roman" w:hAnsi="Times New Roman" w:cs="Times New Roman"/>
          <w:noProof/>
          <w:sz w:val="24"/>
          <w:szCs w:val="24"/>
          <w:lang w:val="en-GB"/>
        </w:rPr>
        <w:t xml:space="preserve"> </w:t>
      </w:r>
      <w:r w:rsidRPr="00AF6842">
        <w:rPr>
          <w:rFonts w:ascii="Times New Roman" w:eastAsia="Times New Roman" w:hAnsi="Times New Roman" w:cs="Times New Roman"/>
          <w:noProof/>
          <w:sz w:val="24"/>
          <w:szCs w:val="24"/>
          <w:lang w:val="en-GB"/>
        </w:rPr>
        <w:t>or living in rural areas</w:t>
      </w:r>
      <w:r w:rsidRPr="00AF6842">
        <w:rPr>
          <w:rStyle w:val="EndnoteReference"/>
          <w:rFonts w:ascii="Times New Roman" w:eastAsia="Times New Roman" w:hAnsi="Times New Roman" w:cs="Times New Roman"/>
          <w:noProof/>
          <w:sz w:val="24"/>
          <w:szCs w:val="24"/>
          <w:lang w:val="en-GB"/>
        </w:rPr>
        <w:endnoteReference w:id="14"/>
      </w:r>
      <w:r w:rsidR="00672970">
        <w:rPr>
          <w:rFonts w:ascii="Times New Roman" w:eastAsia="Times New Roman" w:hAnsi="Times New Roman" w:cs="Times New Roman"/>
          <w:noProof/>
          <w:sz w:val="24"/>
          <w:szCs w:val="24"/>
          <w:lang w:val="en-GB"/>
        </w:rPr>
        <w:t xml:space="preserve"> .</w:t>
      </w:r>
    </w:p>
    <w:p w14:paraId="1B399769" w14:textId="43C35B17" w:rsidR="00FE2A2E" w:rsidRPr="00AF6842" w:rsidRDefault="00FE2A2E" w:rsidP="00195C02">
      <w:pPr>
        <w:spacing w:after="200" w:line="240" w:lineRule="auto"/>
        <w:jc w:val="both"/>
        <w:rPr>
          <w:rFonts w:ascii="Times New Roman" w:eastAsia="Times New Roman" w:hAnsi="Times New Roman" w:cs="Times New Roman"/>
          <w:noProof/>
          <w:sz w:val="24"/>
          <w:szCs w:val="24"/>
        </w:rPr>
      </w:pPr>
      <w:r w:rsidRPr="00AF6842">
        <w:rPr>
          <w:rFonts w:ascii="Times New Roman" w:eastAsia="Times New Roman" w:hAnsi="Times New Roman" w:cs="Times New Roman"/>
          <w:noProof/>
          <w:sz w:val="24"/>
          <w:szCs w:val="24"/>
        </w:rPr>
        <w:t>Cambodia's preferential access to the EU market remains restricted after GSP preferences were partially withdrawn in 2020 because the government failed to address the EU's human rights concerns</w:t>
      </w:r>
      <w:r w:rsidRPr="00AF6842">
        <w:rPr>
          <w:rStyle w:val="EndnoteReference"/>
          <w:rFonts w:ascii="Times New Roman" w:eastAsia="Times New Roman" w:hAnsi="Times New Roman" w:cs="Times New Roman"/>
          <w:noProof/>
          <w:sz w:val="24"/>
          <w:szCs w:val="24"/>
        </w:rPr>
        <w:endnoteReference w:id="15"/>
      </w:r>
      <w:r w:rsidRPr="00AF6842">
        <w:rPr>
          <w:rFonts w:ascii="Times New Roman" w:eastAsia="Times New Roman" w:hAnsi="Times New Roman" w:cs="Times New Roman"/>
          <w:noProof/>
          <w:sz w:val="24"/>
          <w:szCs w:val="24"/>
        </w:rPr>
        <w:t xml:space="preserve">. The socioeconomic impact of the withdrawal, including the impact on workers, was taken into account when selecting the products and deciding the scope of the withdrawal. Cambodia continues to benefit from the preferences for those tariff lines not covered by withdrawal. This targeted approach is complementing the continuous EU efforts towards poverty reduction in the country. </w:t>
      </w:r>
    </w:p>
    <w:p w14:paraId="63E1C2F4" w14:textId="77777777" w:rsidR="00FE2A2E" w:rsidRPr="00AF6842" w:rsidRDefault="00FE2A2E" w:rsidP="00AB02E1">
      <w:pPr>
        <w:spacing w:after="0" w:line="240" w:lineRule="auto"/>
        <w:jc w:val="both"/>
        <w:rPr>
          <w:rFonts w:ascii="Times New Roman" w:eastAsia="Aptos" w:hAnsi="Times New Roman" w:cs="Times New Roman"/>
          <w:b/>
          <w:bCs/>
          <w:noProof/>
          <w:sz w:val="24"/>
          <w:szCs w:val="24"/>
        </w:rPr>
      </w:pPr>
    </w:p>
    <w:p w14:paraId="6B1155DD" w14:textId="2A361083" w:rsidR="00FE2A2E" w:rsidRPr="00AF6842" w:rsidRDefault="00FE2A2E" w:rsidP="00A61BB0">
      <w:pPr>
        <w:pStyle w:val="ListParagraph"/>
        <w:numPr>
          <w:ilvl w:val="0"/>
          <w:numId w:val="46"/>
        </w:numPr>
        <w:spacing w:after="0" w:line="240" w:lineRule="auto"/>
        <w:jc w:val="both"/>
        <w:rPr>
          <w:rFonts w:ascii="Times New Roman" w:eastAsia="Aptos" w:hAnsi="Times New Roman" w:cs="Times New Roman"/>
          <w:b/>
          <w:bCs/>
          <w:noProof/>
          <w:sz w:val="24"/>
          <w:szCs w:val="24"/>
        </w:rPr>
      </w:pPr>
      <w:r w:rsidRPr="00AF6842">
        <w:rPr>
          <w:rFonts w:ascii="Times New Roman" w:eastAsia="Aptos" w:hAnsi="Times New Roman" w:cs="Times New Roman"/>
          <w:b/>
          <w:bCs/>
          <w:noProof/>
          <w:sz w:val="24"/>
          <w:szCs w:val="24"/>
        </w:rPr>
        <w:t>Myanmar</w:t>
      </w:r>
    </w:p>
    <w:p w14:paraId="1317EE42" w14:textId="68A66EC0" w:rsidR="00FE2A2E" w:rsidRPr="00AF6842" w:rsidRDefault="00FE2A2E" w:rsidP="00A61BB0">
      <w:pPr>
        <w:spacing w:after="0" w:line="240" w:lineRule="auto"/>
        <w:jc w:val="both"/>
        <w:rPr>
          <w:rFonts w:ascii="Times New Roman" w:eastAsia="Aptos" w:hAnsi="Times New Roman" w:cs="Times New Roman"/>
          <w:b/>
          <w:bCs/>
          <w:noProof/>
          <w:sz w:val="24"/>
          <w:szCs w:val="24"/>
        </w:rPr>
      </w:pPr>
    </w:p>
    <w:p w14:paraId="181C0DE8" w14:textId="757780BD" w:rsidR="00FE2A2E" w:rsidRPr="00AF6842" w:rsidRDefault="00FE2A2E" w:rsidP="0090551E">
      <w:pPr>
        <w:spacing w:after="200" w:line="240" w:lineRule="auto"/>
        <w:jc w:val="both"/>
        <w:rPr>
          <w:rFonts w:ascii="Aptos" w:eastAsia="Aptos" w:hAnsi="Aptos" w:cs="Times New Roman"/>
          <w:noProof/>
        </w:rPr>
      </w:pPr>
      <w:r w:rsidRPr="00AF6842">
        <w:rPr>
          <w:rFonts w:ascii="Times New Roman" w:eastAsia="Times New Roman" w:hAnsi="Times New Roman" w:cs="Times New Roman"/>
          <w:noProof/>
          <w:sz w:val="24"/>
          <w:szCs w:val="24"/>
        </w:rPr>
        <w:t>Five years on from the 2021 military coup, condemned by the EU, Myanmar remains affected by protracted armed conflict and a severe humanitarian crisis. Grave human rights violations persist, including arbitrary arrests</w:t>
      </w:r>
      <w:r w:rsidR="0002617D">
        <w:rPr>
          <w:rFonts w:ascii="Times New Roman" w:eastAsia="Times New Roman" w:hAnsi="Times New Roman" w:cs="Times New Roman"/>
          <w:noProof/>
          <w:sz w:val="24"/>
          <w:szCs w:val="24"/>
        </w:rPr>
        <w:t xml:space="preserve"> and detentions</w:t>
      </w:r>
      <w:r w:rsidRPr="00AF6842">
        <w:rPr>
          <w:rFonts w:ascii="Times New Roman" w:eastAsia="Times New Roman" w:hAnsi="Times New Roman" w:cs="Times New Roman"/>
          <w:noProof/>
          <w:sz w:val="24"/>
          <w:szCs w:val="24"/>
        </w:rPr>
        <w:t>, airstrikes on civilians, and widespread displacement. The EU has repeatedly condemned these violations, including the atrocities against the Rohingya and other minorities, as well as the continued restrictions on fundamental freedoms and the prevailing climate of fear. The EU has also stated that the electoral process carried out by the military regime in December 2025 and January 2026, was neither free, fair nor inclusive, failing to meet basic international standards. The humanitarian situation remains critical, with over 16 million people estimated to be in urgent need of assistance. As the largest donor responding to the crisis, the EU and its Member States remain committed to finding effective ways to deliver much needed assistance to those affected.</w:t>
      </w:r>
    </w:p>
    <w:p w14:paraId="5CFC3C4B" w14:textId="4B10D200" w:rsidR="00FE2A2E" w:rsidRPr="00AF6842" w:rsidRDefault="00FE2A2E" w:rsidP="00195C02">
      <w:pPr>
        <w:spacing w:after="200" w:line="240" w:lineRule="auto"/>
        <w:jc w:val="both"/>
        <w:rPr>
          <w:rFonts w:ascii="Aptos" w:eastAsia="Aptos" w:hAnsi="Aptos" w:cs="Times New Roman"/>
          <w:noProof/>
        </w:rPr>
      </w:pPr>
      <w:r w:rsidRPr="00AF6842">
        <w:rPr>
          <w:rFonts w:ascii="Times New Roman" w:eastAsia="Times New Roman" w:hAnsi="Times New Roman" w:cs="Times New Roman"/>
          <w:noProof/>
          <w:sz w:val="24"/>
          <w:szCs w:val="24"/>
        </w:rPr>
        <w:t xml:space="preserve">In response to the military coup, the EU has adopted successive rounds of restrictive measures against individuals and entities associated with the military regime and its economic interests and stands ready to adopt further measures against those responsible for ongoing violence, serious human rights violations and transnational crime. At the same time, the EU has sought to ensure that its response remains proportionate and avoids unintended adverse effects on the civilian population, in line with the </w:t>
      </w:r>
      <w:r w:rsidR="000E2045">
        <w:rPr>
          <w:rFonts w:ascii="Times New Roman" w:eastAsia="Times New Roman" w:hAnsi="Times New Roman" w:cs="Times New Roman"/>
          <w:noProof/>
          <w:sz w:val="24"/>
          <w:szCs w:val="24"/>
        </w:rPr>
        <w:t>’</w:t>
      </w:r>
      <w:r w:rsidRPr="00AF6842">
        <w:rPr>
          <w:rFonts w:ascii="Times New Roman" w:eastAsia="Times New Roman" w:hAnsi="Times New Roman" w:cs="Times New Roman"/>
          <w:noProof/>
          <w:sz w:val="24"/>
          <w:szCs w:val="24"/>
        </w:rPr>
        <w:t>do no harm</w:t>
      </w:r>
      <w:r w:rsidR="000E2045">
        <w:rPr>
          <w:rFonts w:ascii="Times New Roman" w:eastAsia="Times New Roman" w:hAnsi="Times New Roman" w:cs="Times New Roman"/>
          <w:noProof/>
          <w:sz w:val="24"/>
          <w:szCs w:val="24"/>
        </w:rPr>
        <w:t>’</w:t>
      </w:r>
      <w:r w:rsidRPr="00AF6842">
        <w:rPr>
          <w:rFonts w:ascii="Times New Roman" w:eastAsia="Times New Roman" w:hAnsi="Times New Roman" w:cs="Times New Roman"/>
          <w:noProof/>
          <w:sz w:val="24"/>
          <w:szCs w:val="24"/>
        </w:rPr>
        <w:t xml:space="preserve"> principle. EU measures have been designed to remain targeted, while preserving economic activity that supports livelihoods. This calibrated approach has informed the EU’s continued engagement with Myanmar under the EBA. While the EU has refrained from any formal engagement or direct contacts with the regime, the enhanced engagement process was maintained during the reporting period through exchanges with economic operators, civil society organisations, and democratic stakeholders. </w:t>
      </w:r>
    </w:p>
    <w:p w14:paraId="08EA029E" w14:textId="03A31596" w:rsidR="00FE2A2E" w:rsidRPr="00AF6842" w:rsidRDefault="00FE2A2E" w:rsidP="00A61BB0">
      <w:pPr>
        <w:spacing w:after="0" w:line="240" w:lineRule="auto"/>
        <w:jc w:val="both"/>
        <w:rPr>
          <w:rFonts w:ascii="Aptos" w:eastAsia="Aptos" w:hAnsi="Aptos" w:cs="Times New Roman"/>
          <w:noProof/>
        </w:rPr>
      </w:pPr>
      <w:r w:rsidRPr="00AF6842">
        <w:rPr>
          <w:rFonts w:ascii="Times New Roman" w:eastAsia="Times New Roman" w:hAnsi="Times New Roman" w:cs="Times New Roman"/>
          <w:noProof/>
          <w:sz w:val="24"/>
          <w:szCs w:val="24"/>
        </w:rPr>
        <w:t xml:space="preserve">The priority areas for enhanced engagement remain focused on supporting restoration of democratic processes and civilian rule; responding to setbacks in women and children’s rights and economic, social, and cultural rights; addressing systematic forced labour and violations of freedom of association; ensuring unimpeded delivery of aid to populations affected by conflict. </w:t>
      </w:r>
    </w:p>
    <w:p w14:paraId="14732AD6" w14:textId="77777777" w:rsidR="00FE2A2E" w:rsidRPr="00AF6842" w:rsidRDefault="00FE2A2E" w:rsidP="00A61BB0">
      <w:pPr>
        <w:spacing w:after="0" w:line="240" w:lineRule="auto"/>
        <w:jc w:val="both"/>
        <w:rPr>
          <w:rFonts w:ascii="Times New Roman" w:eastAsia="Times New Roman" w:hAnsi="Times New Roman" w:cs="Times New Roman"/>
          <w:noProof/>
          <w:sz w:val="24"/>
          <w:szCs w:val="24"/>
        </w:rPr>
      </w:pPr>
    </w:p>
    <w:p w14:paraId="213F1981" w14:textId="5F9E8DEB" w:rsidR="00FE2A2E" w:rsidRPr="00AF6842" w:rsidRDefault="00FE2A2E" w:rsidP="00A61BB0">
      <w:pPr>
        <w:spacing w:after="0" w:line="240" w:lineRule="auto"/>
        <w:jc w:val="both"/>
        <w:rPr>
          <w:rFonts w:ascii="Times New Roman" w:eastAsia="Times New Roman" w:hAnsi="Times New Roman" w:cs="Times New Roman"/>
          <w:noProof/>
          <w:sz w:val="24"/>
          <w:szCs w:val="24"/>
        </w:rPr>
      </w:pPr>
      <w:r w:rsidRPr="00AF6842">
        <w:rPr>
          <w:rFonts w:ascii="Times New Roman" w:eastAsia="Times New Roman" w:hAnsi="Times New Roman" w:cs="Times New Roman"/>
          <w:noProof/>
          <w:sz w:val="24"/>
          <w:szCs w:val="24"/>
        </w:rPr>
        <w:t xml:space="preserve">By maintaining the EBA preferences, the EU aims to ensure that the pursuit of the poverty reduction goal continues at a time of a severe humanitarian </w:t>
      </w:r>
      <w:r w:rsidR="00464143">
        <w:rPr>
          <w:rFonts w:ascii="Times New Roman" w:eastAsia="Times New Roman" w:hAnsi="Times New Roman" w:cs="Times New Roman"/>
          <w:noProof/>
          <w:sz w:val="24"/>
          <w:szCs w:val="24"/>
        </w:rPr>
        <w:t xml:space="preserve">crisis </w:t>
      </w:r>
      <w:r w:rsidRPr="00AF6842">
        <w:rPr>
          <w:rFonts w:ascii="Times New Roman" w:eastAsia="Times New Roman" w:hAnsi="Times New Roman" w:cs="Times New Roman"/>
          <w:noProof/>
          <w:sz w:val="24"/>
          <w:szCs w:val="24"/>
        </w:rPr>
        <w:t>in Myanmar. This is particularly relevant in labour-intensive sectors such as garments, which provide employment to a significant share of the workforce, notably women and internal migrants, who otherwise could have found themselves outside the formal labour market. Against the backdrop of the acute humanitarian crisis, any adverse impact on the livelihoods of the civilian population, in particular vulnerable groups, as a consequence of a potential withdrawal of EBA preferences, should be avoided. The EBA also allows the EU to preserve leverage and sustain a responsible economic footprint in Myanmar. Economic operators linked to EU supply chains, subject to enhanced due diligence requirements, continue to contribute to comparatively higher labour and social standards than their competitors.</w:t>
      </w:r>
    </w:p>
    <w:p w14:paraId="6867404A" w14:textId="77777777" w:rsidR="00FE2A2E" w:rsidRPr="00AF6842" w:rsidRDefault="00FE2A2E" w:rsidP="00A61BB0">
      <w:pPr>
        <w:spacing w:after="0" w:line="240" w:lineRule="auto"/>
        <w:jc w:val="both"/>
        <w:rPr>
          <w:rFonts w:ascii="Times New Roman" w:eastAsia="Times New Roman" w:hAnsi="Times New Roman" w:cs="Times New Roman"/>
          <w:noProof/>
          <w:sz w:val="24"/>
          <w:szCs w:val="24"/>
        </w:rPr>
      </w:pPr>
    </w:p>
    <w:p w14:paraId="0E8A7D2B" w14:textId="7EB9928B" w:rsidR="00FE2A2E" w:rsidRPr="00A30587" w:rsidRDefault="00FE2A2E" w:rsidP="00A61BB0">
      <w:pPr>
        <w:spacing w:after="0" w:line="240" w:lineRule="auto"/>
        <w:jc w:val="both"/>
        <w:rPr>
          <w:rFonts w:ascii="Times New Roman" w:eastAsia="Times New Roman" w:hAnsi="Times New Roman" w:cs="Times New Roman"/>
          <w:noProof/>
          <w:sz w:val="24"/>
          <w:szCs w:val="24"/>
        </w:rPr>
      </w:pPr>
      <w:r w:rsidRPr="00AF6842">
        <w:rPr>
          <w:rFonts w:ascii="Times New Roman" w:eastAsia="Times New Roman" w:hAnsi="Times New Roman" w:cs="Times New Roman"/>
          <w:noProof/>
          <w:sz w:val="24"/>
          <w:szCs w:val="24"/>
        </w:rPr>
        <w:t>The EU continues to regularly reassess its policy on EBA engagement with Myanmar, taking into account developments on the ground as well as relevant international processes. These include, inter alia, the 2025 resolution adopted under Article 33 of the ILO Constitution and the ongoing proceedings before the International Court of Justice concerning the application of the Convention on the Prevention and Punishment of the Crime of Genocide. With regards to the labour right</w:t>
      </w:r>
      <w:r w:rsidR="009D4460">
        <w:rPr>
          <w:rFonts w:ascii="Times New Roman" w:eastAsia="Times New Roman" w:hAnsi="Times New Roman" w:cs="Times New Roman"/>
          <w:noProof/>
          <w:sz w:val="24"/>
          <w:szCs w:val="24"/>
        </w:rPr>
        <w:t>s</w:t>
      </w:r>
      <w:r w:rsidRPr="00AF6842">
        <w:rPr>
          <w:rFonts w:ascii="Times New Roman" w:eastAsia="Times New Roman" w:hAnsi="Times New Roman" w:cs="Times New Roman"/>
          <w:noProof/>
          <w:sz w:val="24"/>
          <w:szCs w:val="24"/>
        </w:rPr>
        <w:t xml:space="preserve"> situation the findings and recommendations of the ILO’s</w:t>
      </w:r>
      <w:r w:rsidRPr="035EB169">
        <w:rPr>
          <w:rFonts w:ascii="Times New Roman" w:eastAsia="Times New Roman" w:hAnsi="Times New Roman" w:cs="Times New Roman"/>
          <w:noProof/>
          <w:sz w:val="24"/>
          <w:szCs w:val="24"/>
        </w:rPr>
        <w:t xml:space="preserve"> Commission of Inquiry remain the basis of our assessment</w:t>
      </w:r>
      <w:r w:rsidRPr="00A30587">
        <w:rPr>
          <w:rFonts w:ascii="Times New Roman" w:eastAsia="Times New Roman" w:hAnsi="Times New Roman" w:cs="Times New Roman"/>
          <w:noProof/>
          <w:sz w:val="24"/>
          <w:szCs w:val="24"/>
          <w:vertAlign w:val="superscript"/>
        </w:rPr>
        <w:endnoteReference w:id="16"/>
      </w:r>
      <w:r w:rsidR="00464143">
        <w:rPr>
          <w:rFonts w:ascii="Times New Roman" w:eastAsia="Times New Roman" w:hAnsi="Times New Roman" w:cs="Times New Roman"/>
          <w:noProof/>
          <w:sz w:val="24"/>
          <w:szCs w:val="24"/>
        </w:rPr>
        <w:t>.</w:t>
      </w:r>
      <w:r w:rsidRPr="00A30587">
        <w:rPr>
          <w:rFonts w:ascii="Times New Roman" w:eastAsia="Times New Roman" w:hAnsi="Times New Roman" w:cs="Times New Roman"/>
          <w:noProof/>
          <w:sz w:val="24"/>
          <w:szCs w:val="24"/>
        </w:rPr>
        <w:t xml:space="preserve"> The EU continues to support the full implementation of the Article 33 resolution and underline the importance of continued follow-up by all ILO constituents</w:t>
      </w:r>
      <w:r w:rsidRPr="00A30587">
        <w:rPr>
          <w:rFonts w:ascii="Times New Roman" w:eastAsia="Times New Roman" w:hAnsi="Times New Roman" w:cs="Times New Roman"/>
          <w:noProof/>
          <w:sz w:val="24"/>
          <w:szCs w:val="24"/>
          <w:vertAlign w:val="superscript"/>
        </w:rPr>
        <w:endnoteReference w:id="17"/>
      </w:r>
      <w:r w:rsidR="00464143">
        <w:rPr>
          <w:rFonts w:ascii="Times New Roman" w:eastAsia="Times New Roman" w:hAnsi="Times New Roman" w:cs="Times New Roman"/>
          <w:noProof/>
          <w:sz w:val="24"/>
          <w:szCs w:val="24"/>
        </w:rPr>
        <w:t>.</w:t>
      </w:r>
      <w:r w:rsidRPr="00A30587">
        <w:rPr>
          <w:rFonts w:ascii="Times New Roman" w:eastAsia="Times New Roman" w:hAnsi="Times New Roman" w:cs="Times New Roman"/>
          <w:noProof/>
          <w:sz w:val="24"/>
          <w:szCs w:val="24"/>
        </w:rPr>
        <w:t xml:space="preserve"> The EU remains prepared to adapt its approach towards Myanmar under the GSP, as appropriate, in line with evolving circumstances and its overarching objective of supporting the people of Myanmar.</w:t>
      </w:r>
    </w:p>
    <w:p w14:paraId="50EFEB6A" w14:textId="77777777" w:rsidR="00FE2A2E" w:rsidRDefault="00FE2A2E" w:rsidP="006C5B1D">
      <w:pPr>
        <w:spacing w:after="200" w:line="240" w:lineRule="auto"/>
        <w:jc w:val="both"/>
        <w:rPr>
          <w:rFonts w:ascii="Times New Roman" w:eastAsia="Meiryo" w:hAnsi="Times New Roman" w:cs="Times New Roman"/>
          <w:noProof/>
          <w:kern w:val="0"/>
          <w:sz w:val="24"/>
          <w:szCs w:val="24"/>
          <w14:ligatures w14:val="none"/>
        </w:rPr>
      </w:pPr>
    </w:p>
    <w:p w14:paraId="10F1FA31" w14:textId="1E7693E9" w:rsidR="00FE2A2E" w:rsidRPr="00A61BB0" w:rsidRDefault="00FE2A2E" w:rsidP="00A61BB0">
      <w:pPr>
        <w:pStyle w:val="ListParagraph"/>
        <w:numPr>
          <w:ilvl w:val="0"/>
          <w:numId w:val="46"/>
        </w:numPr>
        <w:spacing w:after="0" w:line="240" w:lineRule="auto"/>
        <w:jc w:val="both"/>
        <w:rPr>
          <w:rFonts w:ascii="Times New Roman" w:eastAsia="Aptos" w:hAnsi="Times New Roman" w:cs="Times New Roman"/>
          <w:b/>
          <w:bCs/>
          <w:noProof/>
          <w:sz w:val="24"/>
          <w:szCs w:val="24"/>
        </w:rPr>
      </w:pPr>
      <w:r w:rsidRPr="035EB169">
        <w:rPr>
          <w:rFonts w:ascii="Times New Roman" w:eastAsia="Aptos" w:hAnsi="Times New Roman" w:cs="Times New Roman"/>
          <w:b/>
          <w:bCs/>
          <w:noProof/>
          <w:sz w:val="24"/>
          <w:szCs w:val="24"/>
        </w:rPr>
        <w:t>Development cooperation in support of EBA objectives</w:t>
      </w:r>
    </w:p>
    <w:p w14:paraId="1395E7A5" w14:textId="77777777" w:rsidR="00FE2A2E" w:rsidRDefault="00FE2A2E" w:rsidP="00F77761">
      <w:pPr>
        <w:spacing w:after="0" w:line="240" w:lineRule="auto"/>
        <w:jc w:val="both"/>
        <w:rPr>
          <w:rFonts w:ascii="Times New Roman" w:hAnsi="Times New Roman" w:cs="Times New Roman"/>
          <w:noProof/>
          <w:sz w:val="24"/>
          <w:szCs w:val="24"/>
        </w:rPr>
      </w:pPr>
    </w:p>
    <w:p w14:paraId="1BF4A1F3" w14:textId="0760AF58" w:rsidR="00FE2A2E" w:rsidRDefault="00FE2A2E" w:rsidP="00416AD4">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EU development cooperation with Bangladesh and with Cambodia is implemented </w:t>
      </w:r>
      <w:r w:rsidRPr="008C73D4">
        <w:rPr>
          <w:rFonts w:ascii="Times New Roman" w:hAnsi="Times New Roman" w:cs="Times New Roman"/>
          <w:noProof/>
          <w:sz w:val="24"/>
          <w:szCs w:val="24"/>
        </w:rPr>
        <w:t xml:space="preserve">through </w:t>
      </w:r>
      <w:r w:rsidR="00464143" w:rsidRPr="00464143">
        <w:rPr>
          <w:rFonts w:ascii="Times New Roman" w:hAnsi="Times New Roman" w:cs="Times New Roman"/>
          <w:noProof/>
          <w:sz w:val="24"/>
          <w:szCs w:val="24"/>
        </w:rPr>
        <w:t xml:space="preserve">Neighbourhood, Development and International Cooperation Instrument </w:t>
      </w:r>
      <w:r w:rsidR="00464143">
        <w:rPr>
          <w:rFonts w:ascii="Times New Roman" w:hAnsi="Times New Roman" w:cs="Times New Roman"/>
          <w:noProof/>
          <w:sz w:val="24"/>
          <w:szCs w:val="24"/>
        </w:rPr>
        <w:t>(</w:t>
      </w:r>
      <w:r w:rsidRPr="008C73D4">
        <w:rPr>
          <w:rFonts w:ascii="Times New Roman" w:hAnsi="Times New Roman" w:cs="Times New Roman"/>
          <w:noProof/>
          <w:sz w:val="24"/>
          <w:szCs w:val="24"/>
        </w:rPr>
        <w:t>NDICI</w:t>
      </w:r>
      <w:r w:rsidR="00464143">
        <w:rPr>
          <w:rFonts w:ascii="Times New Roman" w:hAnsi="Times New Roman" w:cs="Times New Roman"/>
          <w:noProof/>
          <w:sz w:val="24"/>
          <w:szCs w:val="24"/>
        </w:rPr>
        <w:t>)</w:t>
      </w:r>
      <w:r w:rsidRPr="008C73D4">
        <w:rPr>
          <w:rFonts w:ascii="Times New Roman" w:hAnsi="Times New Roman" w:cs="Times New Roman"/>
          <w:noProof/>
          <w:sz w:val="24"/>
          <w:szCs w:val="24"/>
        </w:rPr>
        <w:t>—Global Europe and in line with Global Gateway.</w:t>
      </w:r>
      <w:r>
        <w:rPr>
          <w:rFonts w:ascii="Times New Roman" w:hAnsi="Times New Roman" w:cs="Times New Roman"/>
          <w:noProof/>
          <w:sz w:val="24"/>
          <w:szCs w:val="24"/>
        </w:rPr>
        <w:t xml:space="preserve"> The cooperation with Myanmar takes into account the specificity of the country’s situation, in compliance with the Foreign Affairs Council Conclusions of February 2021.</w:t>
      </w:r>
    </w:p>
    <w:p w14:paraId="535D3478" w14:textId="48BD29AD" w:rsidR="00FE2A2E" w:rsidRPr="00416AD4" w:rsidRDefault="00FE2A2E" w:rsidP="2740DF80">
      <w:pPr>
        <w:spacing w:line="240" w:lineRule="auto"/>
        <w:rPr>
          <w:rFonts w:ascii="Times New Roman" w:hAnsi="Times New Roman" w:cs="Times New Roman"/>
          <w:b/>
          <w:bCs/>
          <w:noProof/>
          <w:sz w:val="24"/>
          <w:szCs w:val="24"/>
        </w:rPr>
      </w:pPr>
      <w:r w:rsidRPr="00416AD4">
        <w:rPr>
          <w:rFonts w:ascii="Times New Roman" w:hAnsi="Times New Roman" w:cs="Times New Roman"/>
          <w:b/>
          <w:bCs/>
          <w:noProof/>
          <w:sz w:val="24"/>
          <w:szCs w:val="24"/>
        </w:rPr>
        <w:t>Bangladesh</w:t>
      </w:r>
    </w:p>
    <w:p w14:paraId="02B779BD" w14:textId="254CFB3D" w:rsidR="00FE2A2E" w:rsidRPr="00E73202" w:rsidRDefault="00FE2A2E" w:rsidP="00C03E6E">
      <w:pPr>
        <w:jc w:val="both"/>
        <w:rPr>
          <w:rFonts w:ascii="Times New Roman" w:hAnsi="Times New Roman" w:cs="Times New Roman"/>
          <w:noProof/>
          <w:sz w:val="24"/>
          <w:szCs w:val="24"/>
        </w:rPr>
      </w:pPr>
      <w:bookmarkStart w:id="3" w:name="_Hlk227142755"/>
      <w:r w:rsidRPr="00E73202">
        <w:rPr>
          <w:rFonts w:ascii="Times New Roman" w:hAnsi="Times New Roman" w:cs="Times New Roman"/>
          <w:noProof/>
          <w:sz w:val="24"/>
          <w:szCs w:val="24"/>
        </w:rPr>
        <w:t xml:space="preserve">Through the Global Gateway strategy, the EU and Bangladesh work together to promote Clean Energy and Climate Action, education, </w:t>
      </w:r>
      <w:r w:rsidRPr="004B4171">
        <w:rPr>
          <w:rFonts w:ascii="Times New Roman" w:hAnsi="Times New Roman" w:cs="Times New Roman"/>
          <w:noProof/>
          <w:sz w:val="24"/>
          <w:szCs w:val="24"/>
        </w:rPr>
        <w:t xml:space="preserve">Technical and Vocational Education and Training </w:t>
      </w:r>
      <w:r w:rsidRPr="00E73202">
        <w:rPr>
          <w:rFonts w:ascii="Times New Roman" w:hAnsi="Times New Roman" w:cs="Times New Roman"/>
          <w:noProof/>
          <w:sz w:val="24"/>
          <w:szCs w:val="24"/>
        </w:rPr>
        <w:t xml:space="preserve">and skills, inclusive governance, migration management, and resilience. The Multiannual Indicative Programme (MIP) for Bangladesh with the allocation for 2021-2027 of EUR 470 million supports three priorities: </w:t>
      </w:r>
      <w:r w:rsidRPr="00E73202">
        <w:rPr>
          <w:rFonts w:ascii="Times New Roman" w:hAnsi="Times New Roman" w:cs="Times New Roman"/>
          <w:b/>
          <w:bCs/>
          <w:noProof/>
          <w:sz w:val="24"/>
          <w:szCs w:val="24"/>
        </w:rPr>
        <w:t xml:space="preserve">1) Human Capital Development, 2) Green Inclusive Development, </w:t>
      </w:r>
      <w:r w:rsidRPr="00416AD4">
        <w:rPr>
          <w:rFonts w:ascii="Times New Roman" w:hAnsi="Times New Roman" w:cs="Times New Roman"/>
          <w:noProof/>
          <w:sz w:val="24"/>
          <w:szCs w:val="24"/>
        </w:rPr>
        <w:t>and</w:t>
      </w:r>
      <w:r w:rsidRPr="00E73202">
        <w:rPr>
          <w:rFonts w:ascii="Times New Roman" w:hAnsi="Times New Roman" w:cs="Times New Roman"/>
          <w:b/>
          <w:bCs/>
          <w:noProof/>
          <w:sz w:val="24"/>
          <w:szCs w:val="24"/>
        </w:rPr>
        <w:t xml:space="preserve"> 3) Inclusive Governance</w:t>
      </w:r>
      <w:r w:rsidRPr="00E73202">
        <w:rPr>
          <w:rFonts w:ascii="Times New Roman" w:hAnsi="Times New Roman" w:cs="Times New Roman"/>
          <w:noProof/>
          <w:sz w:val="24"/>
          <w:szCs w:val="24"/>
        </w:rPr>
        <w:t xml:space="preserve">. Under the European Fund for Sustainable Development Plus (EFSD+) the EU has also made investments in Bangladesh’s energy, railway and water sectors. Further investments are planned to support the country’s green energy </w:t>
      </w:r>
      <w:r w:rsidRPr="005C694A">
        <w:rPr>
          <w:rFonts w:ascii="Times New Roman" w:hAnsi="Times New Roman" w:cs="Times New Roman"/>
          <w:noProof/>
          <w:sz w:val="24"/>
          <w:szCs w:val="24"/>
        </w:rPr>
        <w:t xml:space="preserve">transition and circular economy. </w:t>
      </w:r>
      <w:r>
        <w:rPr>
          <w:rFonts w:ascii="Times New Roman" w:hAnsi="Times New Roman" w:cs="Times New Roman"/>
          <w:noProof/>
          <w:sz w:val="24"/>
          <w:szCs w:val="24"/>
        </w:rPr>
        <w:t>The country</w:t>
      </w:r>
      <w:r w:rsidRPr="005C694A">
        <w:rPr>
          <w:rFonts w:ascii="Times New Roman" w:hAnsi="Times New Roman" w:cs="Times New Roman"/>
          <w:noProof/>
          <w:sz w:val="24"/>
          <w:szCs w:val="24"/>
        </w:rPr>
        <w:t xml:space="preserve"> also benefits from two Team Europe </w:t>
      </w:r>
      <w:r w:rsidRPr="00E73202">
        <w:rPr>
          <w:rFonts w:ascii="Times New Roman" w:hAnsi="Times New Roman" w:cs="Times New Roman"/>
          <w:noProof/>
          <w:sz w:val="24"/>
          <w:szCs w:val="24"/>
        </w:rPr>
        <w:t xml:space="preserve">Initiatives (TEIs) covering </w:t>
      </w:r>
      <w:r w:rsidRPr="00E73202">
        <w:rPr>
          <w:rFonts w:ascii="Times New Roman" w:hAnsi="Times New Roman" w:cs="Times New Roman"/>
          <w:b/>
          <w:bCs/>
          <w:noProof/>
          <w:sz w:val="24"/>
          <w:szCs w:val="24"/>
        </w:rPr>
        <w:t>Decent Work</w:t>
      </w:r>
      <w:r w:rsidRPr="00E73202">
        <w:rPr>
          <w:rFonts w:ascii="Times New Roman" w:hAnsi="Times New Roman" w:cs="Times New Roman"/>
          <w:noProof/>
          <w:sz w:val="24"/>
          <w:szCs w:val="24"/>
        </w:rPr>
        <w:t xml:space="preserve"> and </w:t>
      </w:r>
      <w:r w:rsidRPr="00E73202">
        <w:rPr>
          <w:rFonts w:ascii="Times New Roman" w:hAnsi="Times New Roman" w:cs="Times New Roman"/>
          <w:b/>
          <w:bCs/>
          <w:noProof/>
          <w:sz w:val="24"/>
          <w:szCs w:val="24"/>
        </w:rPr>
        <w:t>Green Energy Transition</w:t>
      </w:r>
      <w:r w:rsidRPr="00E73202">
        <w:rPr>
          <w:rFonts w:ascii="Times New Roman" w:hAnsi="Times New Roman" w:cs="Times New Roman"/>
          <w:noProof/>
          <w:sz w:val="24"/>
          <w:szCs w:val="24"/>
        </w:rPr>
        <w:t xml:space="preserve"> as well as several regional programmes, including in the areas of disaster risk responsiveness and energy connectivity.</w:t>
      </w:r>
    </w:p>
    <w:p w14:paraId="53C603E7" w14:textId="214C25A6" w:rsidR="00FE2A2E" w:rsidRPr="00E73202" w:rsidRDefault="00FE2A2E" w:rsidP="00C03E6E">
      <w:pPr>
        <w:jc w:val="both"/>
        <w:rPr>
          <w:rFonts w:ascii="Times New Roman" w:hAnsi="Times New Roman" w:cs="Times New Roman"/>
          <w:noProof/>
          <w:sz w:val="24"/>
          <w:szCs w:val="24"/>
        </w:rPr>
      </w:pPr>
      <w:r w:rsidRPr="00E73202">
        <w:rPr>
          <w:rFonts w:ascii="Times New Roman" w:hAnsi="Times New Roman" w:cs="Times New Roman"/>
          <w:noProof/>
          <w:sz w:val="24"/>
          <w:szCs w:val="24"/>
        </w:rPr>
        <w:t xml:space="preserve">Bangladesh is also an EU priority country for migration. EU support of more than </w:t>
      </w:r>
      <w:r>
        <w:rPr>
          <w:rFonts w:ascii="Times New Roman" w:hAnsi="Times New Roman" w:cs="Times New Roman"/>
          <w:noProof/>
          <w:sz w:val="24"/>
          <w:szCs w:val="24"/>
        </w:rPr>
        <w:t xml:space="preserve">EUR </w:t>
      </w:r>
      <w:r w:rsidRPr="00E73202">
        <w:rPr>
          <w:rFonts w:ascii="Times New Roman" w:hAnsi="Times New Roman" w:cs="Times New Roman"/>
          <w:noProof/>
          <w:sz w:val="24"/>
          <w:szCs w:val="24"/>
        </w:rPr>
        <w:t xml:space="preserve">92 million includes the reintegration of returnees, support to </w:t>
      </w:r>
      <w:r>
        <w:rPr>
          <w:rFonts w:ascii="Times New Roman" w:hAnsi="Times New Roman" w:cs="Times New Roman"/>
          <w:noProof/>
          <w:sz w:val="24"/>
          <w:szCs w:val="24"/>
        </w:rPr>
        <w:t xml:space="preserve">the </w:t>
      </w:r>
      <w:r w:rsidRPr="00E73202">
        <w:rPr>
          <w:rFonts w:ascii="Times New Roman" w:hAnsi="Times New Roman" w:cs="Times New Roman"/>
          <w:noProof/>
          <w:sz w:val="24"/>
          <w:szCs w:val="24"/>
        </w:rPr>
        <w:t>Talent Partnership between EU and Bangladesh (legal migration) and building Rohingya refugee</w:t>
      </w:r>
      <w:r>
        <w:rPr>
          <w:rFonts w:ascii="Times New Roman" w:hAnsi="Times New Roman" w:cs="Times New Roman"/>
          <w:noProof/>
          <w:sz w:val="24"/>
          <w:szCs w:val="24"/>
        </w:rPr>
        <w:t>s’</w:t>
      </w:r>
      <w:r w:rsidRPr="00E73202">
        <w:rPr>
          <w:rFonts w:ascii="Times New Roman" w:hAnsi="Times New Roman" w:cs="Times New Roman"/>
          <w:noProof/>
          <w:sz w:val="24"/>
          <w:szCs w:val="24"/>
        </w:rPr>
        <w:t xml:space="preserve"> and host communit</w:t>
      </w:r>
      <w:r>
        <w:rPr>
          <w:rFonts w:ascii="Times New Roman" w:hAnsi="Times New Roman" w:cs="Times New Roman"/>
          <w:noProof/>
          <w:sz w:val="24"/>
          <w:szCs w:val="24"/>
        </w:rPr>
        <w:t>ies’</w:t>
      </w:r>
      <w:r w:rsidRPr="00E73202">
        <w:rPr>
          <w:rFonts w:ascii="Times New Roman" w:hAnsi="Times New Roman" w:cs="Times New Roman"/>
          <w:noProof/>
          <w:sz w:val="24"/>
          <w:szCs w:val="24"/>
        </w:rPr>
        <w:t xml:space="preserve"> resilience</w:t>
      </w:r>
      <w:r>
        <w:rPr>
          <w:rFonts w:ascii="Times New Roman" w:hAnsi="Times New Roman" w:cs="Times New Roman"/>
          <w:noProof/>
          <w:sz w:val="24"/>
          <w:szCs w:val="24"/>
        </w:rPr>
        <w:t>. A</w:t>
      </w:r>
      <w:r w:rsidRPr="00E73202">
        <w:rPr>
          <w:rFonts w:ascii="Times New Roman" w:hAnsi="Times New Roman" w:cs="Times New Roman"/>
          <w:noProof/>
          <w:sz w:val="24"/>
          <w:szCs w:val="24"/>
        </w:rPr>
        <w:t xml:space="preserve">n action on integrated border management is planned.  </w:t>
      </w:r>
    </w:p>
    <w:p w14:paraId="6E909041" w14:textId="19471B97" w:rsidR="00FE2A2E" w:rsidRPr="00E73202" w:rsidRDefault="00FE2A2E" w:rsidP="00C03E6E">
      <w:pPr>
        <w:jc w:val="both"/>
        <w:rPr>
          <w:rFonts w:ascii="Times New Roman" w:hAnsi="Times New Roman" w:cs="Times New Roman"/>
          <w:noProof/>
          <w:sz w:val="24"/>
          <w:szCs w:val="24"/>
        </w:rPr>
      </w:pPr>
      <w:r w:rsidRPr="00E73202">
        <w:rPr>
          <w:rFonts w:ascii="Times New Roman" w:hAnsi="Times New Roman" w:cs="Times New Roman"/>
          <w:noProof/>
          <w:sz w:val="24"/>
          <w:szCs w:val="24"/>
        </w:rPr>
        <w:t xml:space="preserve">Several interventions are particularly relevant for the EBA </w:t>
      </w:r>
      <w:r>
        <w:rPr>
          <w:rFonts w:ascii="Times New Roman" w:hAnsi="Times New Roman" w:cs="Times New Roman"/>
          <w:noProof/>
          <w:sz w:val="24"/>
          <w:szCs w:val="24"/>
        </w:rPr>
        <w:t>E</w:t>
      </w:r>
      <w:r w:rsidRPr="00E73202">
        <w:rPr>
          <w:rFonts w:ascii="Times New Roman" w:hAnsi="Times New Roman" w:cs="Times New Roman"/>
          <w:noProof/>
          <w:sz w:val="24"/>
          <w:szCs w:val="24"/>
        </w:rPr>
        <w:t xml:space="preserve">nhanced </w:t>
      </w:r>
      <w:r>
        <w:rPr>
          <w:rFonts w:ascii="Times New Roman" w:hAnsi="Times New Roman" w:cs="Times New Roman"/>
          <w:noProof/>
          <w:sz w:val="24"/>
          <w:szCs w:val="24"/>
        </w:rPr>
        <w:t>E</w:t>
      </w:r>
      <w:r w:rsidRPr="00E73202">
        <w:rPr>
          <w:rFonts w:ascii="Times New Roman" w:hAnsi="Times New Roman" w:cs="Times New Roman"/>
          <w:noProof/>
          <w:sz w:val="24"/>
          <w:szCs w:val="24"/>
        </w:rPr>
        <w:t xml:space="preserve">ngagement. </w:t>
      </w:r>
      <w:r w:rsidR="000E2045">
        <w:rPr>
          <w:rFonts w:ascii="Times New Roman" w:hAnsi="Times New Roman" w:cs="Times New Roman"/>
          <w:noProof/>
          <w:sz w:val="24"/>
          <w:szCs w:val="24"/>
        </w:rPr>
        <w:t>’</w:t>
      </w:r>
      <w:r w:rsidRPr="00E73202">
        <w:rPr>
          <w:rFonts w:ascii="Times New Roman" w:hAnsi="Times New Roman" w:cs="Times New Roman"/>
          <w:noProof/>
          <w:sz w:val="24"/>
          <w:szCs w:val="24"/>
        </w:rPr>
        <w:t>Advancing decent work</w:t>
      </w:r>
      <w:r w:rsidR="000E2045">
        <w:rPr>
          <w:rFonts w:ascii="Times New Roman" w:hAnsi="Times New Roman" w:cs="Times New Roman"/>
          <w:noProof/>
          <w:sz w:val="24"/>
          <w:szCs w:val="24"/>
        </w:rPr>
        <w:t>’</w:t>
      </w:r>
      <w:r w:rsidRPr="00E73202">
        <w:rPr>
          <w:rFonts w:ascii="Times New Roman" w:hAnsi="Times New Roman" w:cs="Times New Roman"/>
          <w:noProof/>
          <w:sz w:val="24"/>
          <w:szCs w:val="24"/>
        </w:rPr>
        <w:t xml:space="preserve"> and </w:t>
      </w:r>
      <w:r w:rsidR="000E2045">
        <w:rPr>
          <w:rFonts w:ascii="Times New Roman" w:hAnsi="Times New Roman" w:cs="Times New Roman"/>
          <w:noProof/>
          <w:sz w:val="24"/>
          <w:szCs w:val="24"/>
        </w:rPr>
        <w:t>’</w:t>
      </w:r>
      <w:r w:rsidRPr="00E73202">
        <w:rPr>
          <w:rFonts w:ascii="Times New Roman" w:hAnsi="Times New Roman" w:cs="Times New Roman"/>
          <w:noProof/>
          <w:sz w:val="24"/>
          <w:szCs w:val="24"/>
        </w:rPr>
        <w:t>Support to the National Social Security Strategy Reforms</w:t>
      </w:r>
      <w:r w:rsidR="000E2045">
        <w:rPr>
          <w:rFonts w:ascii="Times New Roman" w:hAnsi="Times New Roman" w:cs="Times New Roman"/>
          <w:noProof/>
          <w:sz w:val="24"/>
          <w:szCs w:val="24"/>
        </w:rPr>
        <w:t>’</w:t>
      </w:r>
      <w:r w:rsidRPr="00E73202">
        <w:rPr>
          <w:rFonts w:ascii="Times New Roman" w:hAnsi="Times New Roman" w:cs="Times New Roman"/>
          <w:noProof/>
          <w:sz w:val="24"/>
          <w:szCs w:val="24"/>
        </w:rPr>
        <w:t xml:space="preserve"> support social protection, labour reforms and enabling environment for labour rights. </w:t>
      </w:r>
      <w:r w:rsidR="000E2045">
        <w:rPr>
          <w:rFonts w:ascii="Times New Roman" w:hAnsi="Times New Roman" w:cs="Times New Roman"/>
          <w:noProof/>
          <w:sz w:val="24"/>
          <w:szCs w:val="24"/>
        </w:rPr>
        <w:t>’</w:t>
      </w:r>
      <w:r w:rsidRPr="00E73202">
        <w:rPr>
          <w:rFonts w:ascii="Times New Roman" w:hAnsi="Times New Roman" w:cs="Times New Roman"/>
          <w:noProof/>
          <w:sz w:val="24"/>
          <w:szCs w:val="24"/>
        </w:rPr>
        <w:t>Promoting Justice for All: For a more inclusive and effective justice system in Bangladesh</w:t>
      </w:r>
      <w:r w:rsidR="000E2045">
        <w:rPr>
          <w:rFonts w:ascii="Times New Roman" w:hAnsi="Times New Roman" w:cs="Times New Roman"/>
          <w:noProof/>
          <w:sz w:val="24"/>
          <w:szCs w:val="24"/>
        </w:rPr>
        <w:t>’</w:t>
      </w:r>
      <w:r w:rsidRPr="00E73202">
        <w:rPr>
          <w:rFonts w:ascii="Times New Roman" w:hAnsi="Times New Roman" w:cs="Times New Roman"/>
          <w:noProof/>
          <w:sz w:val="24"/>
          <w:szCs w:val="24"/>
        </w:rPr>
        <w:t xml:space="preserve"> promotes rule of law and human rights in Bangladesh. </w:t>
      </w:r>
    </w:p>
    <w:bookmarkEnd w:id="3"/>
    <w:p w14:paraId="45F27FEC" w14:textId="4BA2CEFB" w:rsidR="00FE2A2E" w:rsidRPr="00416AD4" w:rsidRDefault="00FE2A2E" w:rsidP="3FA7AC01">
      <w:pPr>
        <w:spacing w:line="240" w:lineRule="auto"/>
        <w:rPr>
          <w:rFonts w:ascii="Times New Roman" w:hAnsi="Times New Roman" w:cs="Times New Roman"/>
          <w:b/>
          <w:bCs/>
          <w:noProof/>
          <w:sz w:val="24"/>
          <w:szCs w:val="24"/>
        </w:rPr>
      </w:pPr>
      <w:r w:rsidRPr="00416AD4">
        <w:rPr>
          <w:rFonts w:ascii="Times New Roman" w:hAnsi="Times New Roman" w:cs="Times New Roman"/>
          <w:b/>
          <w:bCs/>
          <w:noProof/>
          <w:sz w:val="24"/>
          <w:szCs w:val="24"/>
        </w:rPr>
        <w:t>Cambodia</w:t>
      </w:r>
    </w:p>
    <w:p w14:paraId="6F307F38" w14:textId="012DD34A" w:rsidR="00FE2A2E" w:rsidRPr="00E73202" w:rsidRDefault="00FE2A2E" w:rsidP="0097494A">
      <w:pPr>
        <w:jc w:val="both"/>
        <w:rPr>
          <w:rFonts w:ascii="Times New Roman" w:hAnsi="Times New Roman" w:cs="Times New Roman"/>
          <w:noProof/>
          <w:sz w:val="24"/>
          <w:szCs w:val="24"/>
          <w:lang w:val="en-GB"/>
        </w:rPr>
      </w:pPr>
      <w:r w:rsidRPr="00E73202">
        <w:rPr>
          <w:rFonts w:ascii="Times New Roman" w:hAnsi="Times New Roman" w:cs="Times New Roman"/>
          <w:noProof/>
          <w:sz w:val="24"/>
          <w:szCs w:val="24"/>
        </w:rPr>
        <w:t>The EU is engaging with Cambodia on the necessary reforms to achieve the SDGs and to fulfil the conditions necessary for a possible reinstatement of full EBA preferences.</w:t>
      </w:r>
    </w:p>
    <w:p w14:paraId="328D891F" w14:textId="208A33A7" w:rsidR="00FE2A2E" w:rsidRPr="00E73202" w:rsidRDefault="00FE2A2E" w:rsidP="0097494A">
      <w:pPr>
        <w:jc w:val="both"/>
        <w:rPr>
          <w:rFonts w:ascii="Times New Roman" w:hAnsi="Times New Roman" w:cs="Times New Roman"/>
          <w:noProof/>
          <w:sz w:val="24"/>
          <w:szCs w:val="24"/>
          <w:lang w:val="en-GB"/>
        </w:rPr>
      </w:pPr>
      <w:r w:rsidRPr="00E73202">
        <w:rPr>
          <w:rFonts w:ascii="Times New Roman" w:hAnsi="Times New Roman" w:cs="Times New Roman"/>
          <w:noProof/>
          <w:sz w:val="24"/>
          <w:szCs w:val="24"/>
          <w:lang w:val="en-GB"/>
        </w:rPr>
        <w:t xml:space="preserve">The 2021-2027 Multiannual Indicative Programme for Cambodia (EUR 235 </w:t>
      </w:r>
      <w:r w:rsidR="000C7C34">
        <w:rPr>
          <w:rFonts w:ascii="Times New Roman" w:hAnsi="Times New Roman" w:cs="Times New Roman"/>
          <w:noProof/>
          <w:sz w:val="24"/>
          <w:szCs w:val="24"/>
          <w:lang w:val="en-GB"/>
        </w:rPr>
        <w:t>million</w:t>
      </w:r>
      <w:r w:rsidRPr="00E73202">
        <w:rPr>
          <w:rFonts w:ascii="Times New Roman" w:hAnsi="Times New Roman" w:cs="Times New Roman"/>
          <w:noProof/>
          <w:sz w:val="24"/>
          <w:szCs w:val="24"/>
          <w:lang w:val="en-GB"/>
        </w:rPr>
        <w:t xml:space="preserve">) supports three priorities: </w:t>
      </w:r>
      <w:r w:rsidRPr="00E73202">
        <w:rPr>
          <w:rFonts w:ascii="Times New Roman" w:hAnsi="Times New Roman" w:cs="Times New Roman"/>
          <w:b/>
          <w:bCs/>
          <w:noProof/>
          <w:sz w:val="24"/>
          <w:szCs w:val="24"/>
          <w:lang w:val="en-GB"/>
        </w:rPr>
        <w:t>1) green growth and decent jobs</w:t>
      </w:r>
      <w:r w:rsidRPr="00E73202">
        <w:rPr>
          <w:rFonts w:ascii="Times New Roman" w:hAnsi="Times New Roman" w:cs="Times New Roman"/>
          <w:noProof/>
          <w:sz w:val="24"/>
          <w:szCs w:val="24"/>
          <w:lang w:val="en-GB"/>
        </w:rPr>
        <w:t xml:space="preserve">; </w:t>
      </w:r>
      <w:r w:rsidRPr="00E73202">
        <w:rPr>
          <w:rFonts w:ascii="Times New Roman" w:hAnsi="Times New Roman" w:cs="Times New Roman"/>
          <w:b/>
          <w:bCs/>
          <w:noProof/>
          <w:sz w:val="24"/>
          <w:szCs w:val="24"/>
          <w:lang w:val="en-GB"/>
        </w:rPr>
        <w:t>2) education and skills development</w:t>
      </w:r>
      <w:r w:rsidRPr="00E73202">
        <w:rPr>
          <w:rFonts w:ascii="Times New Roman" w:hAnsi="Times New Roman" w:cs="Times New Roman"/>
          <w:noProof/>
          <w:sz w:val="24"/>
          <w:szCs w:val="24"/>
          <w:lang w:val="en-GB"/>
        </w:rPr>
        <w:t xml:space="preserve">; </w:t>
      </w:r>
      <w:r w:rsidRPr="00E73202">
        <w:rPr>
          <w:rFonts w:ascii="Times New Roman" w:hAnsi="Times New Roman" w:cs="Times New Roman"/>
          <w:b/>
          <w:bCs/>
          <w:noProof/>
          <w:sz w:val="24"/>
          <w:szCs w:val="24"/>
          <w:lang w:val="en-GB"/>
        </w:rPr>
        <w:t>3) good governance</w:t>
      </w:r>
      <w:r w:rsidRPr="00E73202">
        <w:rPr>
          <w:rFonts w:ascii="Times New Roman" w:hAnsi="Times New Roman" w:cs="Times New Roman"/>
          <w:noProof/>
          <w:sz w:val="24"/>
          <w:szCs w:val="24"/>
          <w:lang w:val="en-GB"/>
        </w:rPr>
        <w:t xml:space="preserve"> – fully aligned with Cambodia’s Pentagonal Strategy Phase 1 and the EU Indo-Pacific Strategy. This cooperation follows a human-rights-based approach and is aligned with core </w:t>
      </w:r>
      <w:r w:rsidR="000C7C34">
        <w:rPr>
          <w:rFonts w:ascii="Times New Roman" w:hAnsi="Times New Roman" w:cs="Times New Roman"/>
          <w:noProof/>
          <w:sz w:val="24"/>
          <w:szCs w:val="24"/>
          <w:lang w:val="en-GB"/>
        </w:rPr>
        <w:t>United Nations (</w:t>
      </w:r>
      <w:r w:rsidRPr="00E73202">
        <w:rPr>
          <w:rFonts w:ascii="Times New Roman" w:hAnsi="Times New Roman" w:cs="Times New Roman"/>
          <w:noProof/>
          <w:sz w:val="24"/>
          <w:szCs w:val="24"/>
          <w:lang w:val="en-GB"/>
        </w:rPr>
        <w:t>UN</w:t>
      </w:r>
      <w:r w:rsidR="000C7C34">
        <w:rPr>
          <w:rFonts w:ascii="Times New Roman" w:hAnsi="Times New Roman" w:cs="Times New Roman"/>
          <w:noProof/>
          <w:sz w:val="24"/>
          <w:szCs w:val="24"/>
          <w:lang w:val="en-GB"/>
        </w:rPr>
        <w:t>)</w:t>
      </w:r>
      <w:r w:rsidRPr="00E73202">
        <w:rPr>
          <w:rFonts w:ascii="Times New Roman" w:hAnsi="Times New Roman" w:cs="Times New Roman"/>
          <w:noProof/>
          <w:sz w:val="24"/>
          <w:szCs w:val="24"/>
          <w:lang w:val="en-GB"/>
        </w:rPr>
        <w:t xml:space="preserve"> and ILO conventions relevant for the GSP. It is therefore key to address gaps in the effective implementation and safeguard of human rights and labour rights in the country.</w:t>
      </w:r>
    </w:p>
    <w:p w14:paraId="7AD234D0" w14:textId="29C99F16" w:rsidR="00FE2A2E" w:rsidRPr="00E73202" w:rsidRDefault="00FE2A2E" w:rsidP="0097494A">
      <w:pPr>
        <w:jc w:val="both"/>
        <w:rPr>
          <w:rFonts w:ascii="Times New Roman" w:hAnsi="Times New Roman" w:cs="Times New Roman"/>
          <w:b/>
          <w:bCs/>
          <w:noProof/>
          <w:sz w:val="24"/>
          <w:szCs w:val="24"/>
          <w:lang w:val="en-GB"/>
        </w:rPr>
      </w:pPr>
      <w:r w:rsidRPr="00E73202">
        <w:rPr>
          <w:rFonts w:ascii="Times New Roman" w:hAnsi="Times New Roman" w:cs="Times New Roman"/>
          <w:noProof/>
          <w:sz w:val="24"/>
          <w:szCs w:val="24"/>
          <w:lang w:val="en-GB"/>
        </w:rPr>
        <w:t xml:space="preserve">EU’s support is contributing to Cambodia’s integration in </w:t>
      </w:r>
      <w:r w:rsidR="000C7C34">
        <w:rPr>
          <w:rFonts w:ascii="Times New Roman" w:hAnsi="Times New Roman" w:cs="Times New Roman"/>
          <w:noProof/>
          <w:sz w:val="24"/>
          <w:szCs w:val="24"/>
          <w:lang w:val="en-GB"/>
        </w:rPr>
        <w:t>Association of South East Asian Nations (</w:t>
      </w:r>
      <w:r w:rsidRPr="00E73202">
        <w:rPr>
          <w:rFonts w:ascii="Times New Roman" w:hAnsi="Times New Roman" w:cs="Times New Roman"/>
          <w:noProof/>
          <w:sz w:val="24"/>
          <w:szCs w:val="24"/>
          <w:lang w:val="en-GB"/>
        </w:rPr>
        <w:t>ASEAN</w:t>
      </w:r>
      <w:r w:rsidR="000C7C34">
        <w:rPr>
          <w:rFonts w:ascii="Times New Roman" w:hAnsi="Times New Roman" w:cs="Times New Roman"/>
          <w:noProof/>
          <w:sz w:val="24"/>
          <w:szCs w:val="24"/>
          <w:lang w:val="en-GB"/>
        </w:rPr>
        <w:t>)</w:t>
      </w:r>
      <w:r w:rsidRPr="00E73202">
        <w:rPr>
          <w:rFonts w:ascii="Times New Roman" w:hAnsi="Times New Roman" w:cs="Times New Roman"/>
          <w:noProof/>
          <w:sz w:val="24"/>
          <w:szCs w:val="24"/>
          <w:lang w:val="en-GB"/>
        </w:rPr>
        <w:t xml:space="preserve">, as well as to the strengthening </w:t>
      </w:r>
      <w:r>
        <w:rPr>
          <w:rFonts w:ascii="Times New Roman" w:hAnsi="Times New Roman" w:cs="Times New Roman"/>
          <w:noProof/>
          <w:sz w:val="24"/>
          <w:szCs w:val="24"/>
          <w:lang w:val="en-GB"/>
        </w:rPr>
        <w:t xml:space="preserve">of </w:t>
      </w:r>
      <w:r w:rsidRPr="00E73202">
        <w:rPr>
          <w:rFonts w:ascii="Times New Roman" w:hAnsi="Times New Roman" w:cs="Times New Roman"/>
          <w:noProof/>
          <w:sz w:val="24"/>
          <w:szCs w:val="24"/>
          <w:lang w:val="en-GB"/>
        </w:rPr>
        <w:t xml:space="preserve">value chains, trade facilitation, competitiveness, and compliance with international standards. The </w:t>
      </w:r>
      <w:r w:rsidRPr="00E73202">
        <w:rPr>
          <w:rFonts w:ascii="Times New Roman" w:hAnsi="Times New Roman" w:cs="Times New Roman"/>
          <w:b/>
          <w:bCs/>
          <w:noProof/>
          <w:sz w:val="24"/>
          <w:szCs w:val="24"/>
          <w:lang w:val="en-GB"/>
        </w:rPr>
        <w:t>EU Global Access and Trade Expertise (EU GATE)</w:t>
      </w:r>
      <w:r w:rsidRPr="00E73202">
        <w:rPr>
          <w:rFonts w:ascii="Times New Roman" w:hAnsi="Times New Roman" w:cs="Times New Roman"/>
          <w:noProof/>
          <w:sz w:val="24"/>
          <w:szCs w:val="24"/>
          <w:lang w:val="en-GB"/>
        </w:rPr>
        <w:t xml:space="preserve"> programme contributes to improving regulatory </w:t>
      </w:r>
      <w:r w:rsidRPr="00E73202">
        <w:rPr>
          <w:rFonts w:ascii="Times New Roman" w:eastAsia="Times New Roman" w:hAnsi="Times New Roman" w:cs="Times New Roman"/>
          <w:noProof/>
          <w:color w:val="0D0D0D"/>
          <w:sz w:val="24"/>
          <w:szCs w:val="24"/>
        </w:rPr>
        <w:t>measures and practices in Cambodia in support of inclusive and sustainable exports to the EU and regional markets, with a focus on the cashew nut and pepper value chains as well as on the Garment, Footwear and Travel Goods sector.</w:t>
      </w:r>
      <w:r w:rsidRPr="00E73202">
        <w:rPr>
          <w:rFonts w:ascii="Times New Roman" w:hAnsi="Times New Roman" w:cs="Times New Roman"/>
          <w:noProof/>
          <w:sz w:val="24"/>
          <w:szCs w:val="24"/>
          <w:lang w:val="en-GB"/>
        </w:rPr>
        <w:t xml:space="preserve"> The </w:t>
      </w:r>
      <w:r w:rsidRPr="00E73202">
        <w:rPr>
          <w:rFonts w:ascii="Times New Roman" w:hAnsi="Times New Roman" w:cs="Times New Roman"/>
          <w:b/>
          <w:bCs/>
          <w:noProof/>
          <w:sz w:val="24"/>
          <w:szCs w:val="24"/>
        </w:rPr>
        <w:t>EU-Cambodia Partnership for Sustainable Agriculture and Food Systems</w:t>
      </w:r>
      <w:r w:rsidRPr="00E73202">
        <w:rPr>
          <w:rFonts w:ascii="Times New Roman" w:hAnsi="Times New Roman" w:cs="Times New Roman"/>
          <w:noProof/>
          <w:sz w:val="24"/>
          <w:szCs w:val="24"/>
        </w:rPr>
        <w:t xml:space="preserve"> and the </w:t>
      </w:r>
      <w:r w:rsidRPr="00E73202">
        <w:rPr>
          <w:rFonts w:ascii="Times New Roman" w:hAnsi="Times New Roman" w:cs="Times New Roman"/>
          <w:b/>
          <w:bCs/>
          <w:noProof/>
          <w:sz w:val="24"/>
          <w:szCs w:val="24"/>
        </w:rPr>
        <w:t>Partnership for Sustainable Energy Practices in Industry</w:t>
      </w:r>
      <w:r w:rsidRPr="00E73202">
        <w:rPr>
          <w:rFonts w:ascii="Times New Roman" w:hAnsi="Times New Roman" w:cs="Times New Roman"/>
          <w:noProof/>
          <w:sz w:val="24"/>
          <w:szCs w:val="24"/>
        </w:rPr>
        <w:t xml:space="preserve"> programmes are also key to providing support to these crucial value chains and improve competitiveness, environmental sustainability, and better working conditions. Moreover, the Global Gateway flagship </w:t>
      </w:r>
      <w:r w:rsidRPr="00E73202">
        <w:rPr>
          <w:rFonts w:ascii="Times New Roman" w:hAnsi="Times New Roman" w:cs="Times New Roman"/>
          <w:b/>
          <w:bCs/>
          <w:noProof/>
          <w:sz w:val="24"/>
          <w:szCs w:val="24"/>
        </w:rPr>
        <w:t xml:space="preserve">Partnership in Education for Green and Digital Jobs </w:t>
      </w:r>
      <w:r w:rsidRPr="00E73202">
        <w:rPr>
          <w:rFonts w:ascii="Times New Roman" w:hAnsi="Times New Roman" w:cs="Times New Roman"/>
          <w:noProof/>
          <w:sz w:val="24"/>
          <w:szCs w:val="24"/>
        </w:rPr>
        <w:t xml:space="preserve">supports Cambodia’s industrial growth and transition to an upper-middle-income country by providing young Cambodians, particularly women and girls, with the skills necessary for future employment in green and digital sectors. Notably, the EU supports the </w:t>
      </w:r>
      <w:r w:rsidRPr="00416AD4">
        <w:rPr>
          <w:rFonts w:ascii="Times New Roman" w:hAnsi="Times New Roman" w:cs="Times New Roman"/>
          <w:noProof/>
          <w:sz w:val="24"/>
          <w:szCs w:val="24"/>
        </w:rPr>
        <w:t>promotion and protection of the civic space</w:t>
      </w:r>
      <w:r w:rsidRPr="00AA6FC6">
        <w:rPr>
          <w:rFonts w:ascii="Times New Roman" w:hAnsi="Times New Roman" w:cs="Times New Roman"/>
          <w:noProof/>
          <w:sz w:val="24"/>
          <w:szCs w:val="24"/>
        </w:rPr>
        <w:t xml:space="preserve"> in Cambodia and the </w:t>
      </w:r>
      <w:r w:rsidRPr="00416AD4">
        <w:rPr>
          <w:rFonts w:ascii="Times New Roman" w:hAnsi="Times New Roman" w:cs="Times New Roman"/>
          <w:noProof/>
          <w:sz w:val="24"/>
          <w:szCs w:val="24"/>
        </w:rPr>
        <w:t>inclusive participation of the civil society</w:t>
      </w:r>
      <w:r w:rsidRPr="00AA6FC6">
        <w:rPr>
          <w:rFonts w:ascii="Times New Roman" w:hAnsi="Times New Roman" w:cs="Times New Roman"/>
          <w:noProof/>
          <w:sz w:val="24"/>
          <w:szCs w:val="24"/>
        </w:rPr>
        <w:t>. EU-funded initiatives support Civil Society Organisations addressing a broad range of human rights</w:t>
      </w:r>
      <w:r w:rsidRPr="00E73202">
        <w:rPr>
          <w:rFonts w:ascii="Times New Roman" w:hAnsi="Times New Roman" w:cs="Times New Roman"/>
          <w:noProof/>
          <w:sz w:val="24"/>
          <w:szCs w:val="24"/>
        </w:rPr>
        <w:t xml:space="preserve"> issues, including </w:t>
      </w:r>
      <w:r w:rsidRPr="00E73202">
        <w:rPr>
          <w:rFonts w:ascii="Times New Roman" w:hAnsi="Times New Roman" w:cs="Times New Roman"/>
          <w:noProof/>
          <w:sz w:val="24"/>
          <w:szCs w:val="24"/>
          <w:lang w:val="en-GB"/>
        </w:rPr>
        <w:t>freedom of expression, labour rights, and democracy</w:t>
      </w:r>
      <w:r w:rsidRPr="00E73202">
        <w:rPr>
          <w:rFonts w:ascii="Times New Roman" w:hAnsi="Times New Roman" w:cs="Times New Roman"/>
          <w:noProof/>
          <w:sz w:val="24"/>
          <w:szCs w:val="24"/>
        </w:rPr>
        <w:t>, and they contribute to empowering vulnerable and marginalised groups by supporting their engagement in policymaking and electoral processes.</w:t>
      </w:r>
    </w:p>
    <w:p w14:paraId="4C37B025" w14:textId="70446D98" w:rsidR="00FE2A2E" w:rsidRPr="00416AD4" w:rsidRDefault="00FE2A2E" w:rsidP="2813E734">
      <w:pPr>
        <w:spacing w:line="240" w:lineRule="auto"/>
        <w:rPr>
          <w:rFonts w:ascii="Times New Roman" w:hAnsi="Times New Roman" w:cs="Times New Roman"/>
          <w:b/>
          <w:bCs/>
          <w:noProof/>
          <w:sz w:val="24"/>
          <w:szCs w:val="24"/>
        </w:rPr>
      </w:pPr>
      <w:r w:rsidRPr="00416AD4">
        <w:rPr>
          <w:rFonts w:ascii="Times New Roman" w:hAnsi="Times New Roman" w:cs="Times New Roman"/>
          <w:b/>
          <w:bCs/>
          <w:noProof/>
          <w:sz w:val="24"/>
          <w:szCs w:val="24"/>
        </w:rPr>
        <w:t>Myanmar</w:t>
      </w:r>
    </w:p>
    <w:p w14:paraId="2674A0A2" w14:textId="755C83F5" w:rsidR="007A70C7" w:rsidRPr="00E73202" w:rsidRDefault="00FE2A2E" w:rsidP="00E73202">
      <w:pPr>
        <w:jc w:val="both"/>
        <w:rPr>
          <w:rFonts w:ascii="Times New Roman" w:hAnsi="Times New Roman" w:cs="Times New Roman"/>
          <w:noProof/>
          <w:sz w:val="24"/>
          <w:szCs w:val="24"/>
        </w:rPr>
      </w:pPr>
      <w:r w:rsidRPr="00E73202">
        <w:rPr>
          <w:rFonts w:ascii="Times New Roman" w:hAnsi="Times New Roman" w:cs="Times New Roman"/>
          <w:noProof/>
          <w:sz w:val="24"/>
          <w:szCs w:val="24"/>
        </w:rPr>
        <w:t xml:space="preserve">EU cooperation in Myanmar is guided by the Foreign Affairs Council Conclusions of February </w:t>
      </w:r>
      <w:r w:rsidRPr="1C90E5E6">
        <w:rPr>
          <w:rFonts w:ascii="Times New Roman" w:hAnsi="Times New Roman" w:cs="Times New Roman"/>
          <w:noProof/>
          <w:sz w:val="24"/>
          <w:szCs w:val="24"/>
          <w:lang w:eastAsia="en-GB"/>
        </w:rPr>
        <w:t>2021</w:t>
      </w:r>
      <w:r w:rsidRPr="00E73202">
        <w:rPr>
          <w:rStyle w:val="EndnoteReference"/>
          <w:rFonts w:ascii="Times New Roman" w:hAnsi="Times New Roman" w:cs="Times New Roman"/>
          <w:noProof/>
          <w:sz w:val="24"/>
          <w:szCs w:val="24"/>
          <w:lang w:eastAsia="en-GB"/>
        </w:rPr>
        <w:endnoteReference w:id="18"/>
      </w:r>
      <w:r w:rsidRPr="00E73202">
        <w:rPr>
          <w:rFonts w:ascii="Times New Roman" w:hAnsi="Times New Roman" w:cs="Times New Roman"/>
          <w:noProof/>
          <w:sz w:val="24"/>
          <w:szCs w:val="24"/>
        </w:rPr>
        <w:t>,</w:t>
      </w:r>
      <w:r w:rsidR="5ED6BF26" w:rsidRPr="00E73202">
        <w:rPr>
          <w:rFonts w:ascii="Times New Roman" w:hAnsi="Times New Roman" w:cs="Times New Roman"/>
          <w:noProof/>
          <w:sz w:val="24"/>
          <w:szCs w:val="24"/>
        </w:rPr>
        <w:t xml:space="preserve"> adopted after the military coup. Accordingly, the EU suspended all activities that might be perceived as supporting or legitimising the military authorities. After a careful review of the development assistance portfolio, the EU, in consultation with its Member States, adopted a </w:t>
      </w:r>
      <w:r w:rsidR="000C7C34">
        <w:rPr>
          <w:rFonts w:ascii="Times New Roman" w:hAnsi="Times New Roman" w:cs="Times New Roman"/>
          <w:noProof/>
          <w:sz w:val="24"/>
          <w:szCs w:val="24"/>
        </w:rPr>
        <w:t>‘</w:t>
      </w:r>
      <w:r w:rsidR="5ED6BF26" w:rsidRPr="00E73202">
        <w:rPr>
          <w:rFonts w:ascii="Times New Roman" w:hAnsi="Times New Roman" w:cs="Times New Roman"/>
          <w:noProof/>
          <w:sz w:val="24"/>
          <w:szCs w:val="24"/>
        </w:rPr>
        <w:t>back to basics</w:t>
      </w:r>
      <w:r w:rsidR="000C7C34">
        <w:rPr>
          <w:rFonts w:ascii="Times New Roman" w:hAnsi="Times New Roman" w:cs="Times New Roman"/>
          <w:noProof/>
          <w:sz w:val="24"/>
          <w:szCs w:val="24"/>
        </w:rPr>
        <w:t>’</w:t>
      </w:r>
      <w:r w:rsidR="5ED6BF26" w:rsidRPr="00E73202">
        <w:rPr>
          <w:rFonts w:ascii="Times New Roman" w:hAnsi="Times New Roman" w:cs="Times New Roman"/>
          <w:noProof/>
          <w:sz w:val="24"/>
          <w:szCs w:val="24"/>
        </w:rPr>
        <w:t xml:space="preserve"> approach. This approach focuses on providing direct support to the people of Myanmar, particularly the most vulnerable communities, to help build their resilience in collaboration with civil society actors, </w:t>
      </w:r>
      <w:r w:rsidR="000C7C34">
        <w:rPr>
          <w:rFonts w:ascii="Times New Roman" w:hAnsi="Times New Roman" w:cs="Times New Roman"/>
          <w:noProof/>
          <w:sz w:val="24"/>
          <w:szCs w:val="24"/>
        </w:rPr>
        <w:t>N</w:t>
      </w:r>
      <w:r w:rsidR="5ED6BF26" w:rsidRPr="00E73202">
        <w:rPr>
          <w:rFonts w:ascii="Times New Roman" w:hAnsi="Times New Roman" w:cs="Times New Roman"/>
          <w:noProof/>
          <w:sz w:val="24"/>
          <w:szCs w:val="24"/>
        </w:rPr>
        <w:t>on-</w:t>
      </w:r>
      <w:r w:rsidR="000C7C34">
        <w:rPr>
          <w:rFonts w:ascii="Times New Roman" w:hAnsi="Times New Roman" w:cs="Times New Roman"/>
          <w:noProof/>
          <w:sz w:val="24"/>
          <w:szCs w:val="24"/>
        </w:rPr>
        <w:t>G</w:t>
      </w:r>
      <w:r w:rsidR="5ED6BF26" w:rsidRPr="00E73202">
        <w:rPr>
          <w:rFonts w:ascii="Times New Roman" w:hAnsi="Times New Roman" w:cs="Times New Roman"/>
          <w:noProof/>
          <w:sz w:val="24"/>
          <w:szCs w:val="24"/>
        </w:rPr>
        <w:t xml:space="preserve">overnmental </w:t>
      </w:r>
      <w:r w:rsidR="000C7C34">
        <w:rPr>
          <w:rFonts w:ascii="Times New Roman" w:hAnsi="Times New Roman" w:cs="Times New Roman"/>
          <w:noProof/>
          <w:sz w:val="24"/>
          <w:szCs w:val="24"/>
        </w:rPr>
        <w:t>O</w:t>
      </w:r>
      <w:r w:rsidR="5ED6BF26" w:rsidRPr="00E73202">
        <w:rPr>
          <w:rFonts w:ascii="Times New Roman" w:hAnsi="Times New Roman" w:cs="Times New Roman"/>
          <w:noProof/>
          <w:sz w:val="24"/>
          <w:szCs w:val="24"/>
        </w:rPr>
        <w:t xml:space="preserve">rganisations (NGOs), and international organisations. The 2021-2027 bilateral development assistance benefitting the people of Myanmar (~EUR 290 million) is strategically organised around three main sectoral priority areas: </w:t>
      </w:r>
      <w:r w:rsidR="5ED6BF26" w:rsidRPr="00E73202">
        <w:rPr>
          <w:rFonts w:ascii="Times New Roman" w:hAnsi="Times New Roman" w:cs="Times New Roman"/>
          <w:b/>
          <w:bCs/>
          <w:noProof/>
          <w:sz w:val="24"/>
          <w:szCs w:val="24"/>
        </w:rPr>
        <w:t>(1) Peace and governance, (2) Education, (3) Sustainable livelihoods and green growth</w:t>
      </w:r>
      <w:r w:rsidR="5ED6BF26" w:rsidRPr="00E73202">
        <w:rPr>
          <w:rFonts w:ascii="Times New Roman" w:hAnsi="Times New Roman" w:cs="Times New Roman"/>
          <w:noProof/>
          <w:sz w:val="24"/>
          <w:szCs w:val="24"/>
        </w:rPr>
        <w:t xml:space="preserve">. The people of Myanmar also benefit from additional humanitarian funds as well as regional and thematic programmes. </w:t>
      </w:r>
    </w:p>
    <w:p w14:paraId="63DA59D1" w14:textId="64A8453A" w:rsidR="007A70C7" w:rsidRPr="00AA6FC6" w:rsidRDefault="007A70C7" w:rsidP="00E73202">
      <w:pPr>
        <w:spacing w:line="240" w:lineRule="auto"/>
        <w:jc w:val="both"/>
        <w:rPr>
          <w:rFonts w:ascii="Times New Roman" w:hAnsi="Times New Roman" w:cs="Times New Roman"/>
          <w:noProof/>
          <w:sz w:val="24"/>
          <w:szCs w:val="24"/>
        </w:rPr>
      </w:pPr>
      <w:r w:rsidRPr="00AA6FC6">
        <w:rPr>
          <w:rFonts w:ascii="Times New Roman" w:hAnsi="Times New Roman" w:cs="Times New Roman"/>
          <w:noProof/>
          <w:sz w:val="24"/>
          <w:szCs w:val="24"/>
        </w:rPr>
        <w:t>EU support</w:t>
      </w:r>
      <w:r w:rsidRPr="00AA6FC6">
        <w:rPr>
          <w:rFonts w:ascii="Times New Roman" w:hAnsi="Times New Roman" w:cs="Times New Roman"/>
          <w:noProof/>
          <w:sz w:val="24"/>
          <w:szCs w:val="24"/>
          <w:lang w:val="en-GB"/>
        </w:rPr>
        <w:t xml:space="preserve">, </w:t>
      </w:r>
      <w:r w:rsidRPr="00AA6FC6">
        <w:rPr>
          <w:rFonts w:ascii="Times New Roman" w:hAnsi="Times New Roman" w:cs="Times New Roman"/>
          <w:noProof/>
          <w:sz w:val="24"/>
          <w:szCs w:val="24"/>
        </w:rPr>
        <w:t>particularly in the area of sustainable livelihoods</w:t>
      </w:r>
      <w:r w:rsidRPr="00AA6FC6">
        <w:rPr>
          <w:rFonts w:ascii="Times New Roman" w:hAnsi="Times New Roman" w:cs="Times New Roman"/>
          <w:noProof/>
          <w:sz w:val="24"/>
          <w:szCs w:val="24"/>
          <w:lang w:val="en-GB"/>
        </w:rPr>
        <w:t xml:space="preserve"> and green growth, aims at</w:t>
      </w:r>
      <w:r w:rsidRPr="00AA6FC6">
        <w:rPr>
          <w:rFonts w:ascii="Times New Roman" w:hAnsi="Times New Roman" w:cs="Times New Roman"/>
          <w:noProof/>
          <w:sz w:val="24"/>
          <w:szCs w:val="24"/>
        </w:rPr>
        <w:t xml:space="preserve"> </w:t>
      </w:r>
      <w:r w:rsidRPr="00416AD4">
        <w:rPr>
          <w:rFonts w:ascii="Times New Roman" w:hAnsi="Times New Roman" w:cs="Times New Roman"/>
          <w:noProof/>
          <w:sz w:val="24"/>
          <w:szCs w:val="24"/>
        </w:rPr>
        <w:t>reducing poverty and strengthening the resilience of Myanmar’s most vulnerable populations</w:t>
      </w:r>
      <w:r w:rsidRPr="00AA6FC6">
        <w:rPr>
          <w:rFonts w:ascii="Times New Roman" w:hAnsi="Times New Roman" w:cs="Times New Roman"/>
          <w:noProof/>
          <w:sz w:val="24"/>
          <w:szCs w:val="24"/>
        </w:rPr>
        <w:t xml:space="preserve">. Promoting economic resilience is </w:t>
      </w:r>
      <w:r w:rsidRPr="00AA6FC6">
        <w:rPr>
          <w:rFonts w:ascii="Times New Roman" w:hAnsi="Times New Roman" w:cs="Times New Roman"/>
          <w:noProof/>
          <w:sz w:val="24"/>
          <w:szCs w:val="24"/>
          <w:lang w:val="en-GB"/>
        </w:rPr>
        <w:t>at the core of</w:t>
      </w:r>
      <w:r w:rsidRPr="00AA6FC6">
        <w:rPr>
          <w:rFonts w:ascii="Times New Roman" w:hAnsi="Times New Roman" w:cs="Times New Roman"/>
          <w:noProof/>
          <w:sz w:val="24"/>
          <w:szCs w:val="24"/>
        </w:rPr>
        <w:t xml:space="preserve"> several </w:t>
      </w:r>
      <w:r w:rsidRPr="00AA6FC6">
        <w:rPr>
          <w:rFonts w:ascii="Times New Roman" w:hAnsi="Times New Roman" w:cs="Times New Roman"/>
          <w:noProof/>
          <w:sz w:val="24"/>
          <w:szCs w:val="24"/>
          <w:lang w:val="en-GB"/>
        </w:rPr>
        <w:t xml:space="preserve">EU </w:t>
      </w:r>
      <w:r w:rsidRPr="00AA6FC6">
        <w:rPr>
          <w:rFonts w:ascii="Times New Roman" w:hAnsi="Times New Roman" w:cs="Times New Roman"/>
          <w:noProof/>
          <w:sz w:val="24"/>
          <w:szCs w:val="24"/>
        </w:rPr>
        <w:t xml:space="preserve">interventions that </w:t>
      </w:r>
      <w:r w:rsidRPr="00416AD4">
        <w:rPr>
          <w:rFonts w:ascii="Times New Roman" w:hAnsi="Times New Roman" w:cs="Times New Roman"/>
          <w:noProof/>
          <w:sz w:val="24"/>
          <w:szCs w:val="24"/>
        </w:rPr>
        <w:t>encourage responsible business practices, improve working conditions, safeguard decent jobs, and expand access to skills development and employability opportunities</w:t>
      </w:r>
      <w:r w:rsidRPr="00AA6FC6">
        <w:rPr>
          <w:rFonts w:ascii="Times New Roman" w:hAnsi="Times New Roman" w:cs="Times New Roman"/>
          <w:noProof/>
          <w:sz w:val="24"/>
          <w:szCs w:val="24"/>
        </w:rPr>
        <w:t>.</w:t>
      </w:r>
    </w:p>
    <w:p w14:paraId="4AB48110" w14:textId="4773FC80" w:rsidR="007A70C7" w:rsidRPr="00E73202" w:rsidRDefault="007A70C7" w:rsidP="00E73202">
      <w:pPr>
        <w:spacing w:line="240" w:lineRule="auto"/>
        <w:jc w:val="both"/>
        <w:rPr>
          <w:rFonts w:ascii="Times New Roman" w:hAnsi="Times New Roman" w:cs="Times New Roman"/>
          <w:noProof/>
          <w:sz w:val="24"/>
          <w:szCs w:val="24"/>
        </w:rPr>
      </w:pPr>
      <w:r w:rsidRPr="00E73202">
        <w:rPr>
          <w:rFonts w:ascii="Times New Roman" w:hAnsi="Times New Roman" w:cs="Times New Roman"/>
          <w:noProof/>
          <w:sz w:val="24"/>
          <w:szCs w:val="24"/>
          <w:lang w:val="en-GB"/>
        </w:rPr>
        <w:t>These initiatives</w:t>
      </w:r>
      <w:r w:rsidRPr="00E73202">
        <w:rPr>
          <w:rFonts w:ascii="Times New Roman" w:hAnsi="Times New Roman" w:cs="Times New Roman"/>
          <w:noProof/>
          <w:sz w:val="24"/>
          <w:szCs w:val="24"/>
        </w:rPr>
        <w:t xml:space="preserve"> aim not only to reinforce economic resilience but also to ensure that economic </w:t>
      </w:r>
      <w:r w:rsidR="00AA6FC6" w:rsidRPr="00E73202">
        <w:rPr>
          <w:rFonts w:ascii="Times New Roman" w:hAnsi="Times New Roman" w:cs="Times New Roman"/>
          <w:noProof/>
          <w:sz w:val="24"/>
          <w:szCs w:val="24"/>
        </w:rPr>
        <w:t>activity</w:t>
      </w:r>
      <w:r w:rsidRPr="00E73202">
        <w:rPr>
          <w:rFonts w:ascii="Times New Roman" w:hAnsi="Times New Roman" w:cs="Times New Roman"/>
          <w:noProof/>
          <w:sz w:val="24"/>
          <w:szCs w:val="24"/>
        </w:rPr>
        <w:t xml:space="preserve"> align</w:t>
      </w:r>
      <w:r w:rsidRPr="00E73202">
        <w:rPr>
          <w:rFonts w:ascii="Times New Roman" w:hAnsi="Times New Roman" w:cs="Times New Roman"/>
          <w:noProof/>
          <w:sz w:val="24"/>
          <w:szCs w:val="24"/>
          <w:lang w:val="en-GB"/>
        </w:rPr>
        <w:t>s</w:t>
      </w:r>
      <w:r w:rsidRPr="00E73202">
        <w:rPr>
          <w:rFonts w:ascii="Times New Roman" w:hAnsi="Times New Roman" w:cs="Times New Roman"/>
          <w:noProof/>
          <w:sz w:val="24"/>
          <w:szCs w:val="24"/>
        </w:rPr>
        <w:t xml:space="preserve"> with social and environmental standards. </w:t>
      </w:r>
      <w:r w:rsidRPr="00E73202">
        <w:rPr>
          <w:rFonts w:ascii="Times New Roman" w:hAnsi="Times New Roman" w:cs="Times New Roman"/>
          <w:noProof/>
          <w:sz w:val="24"/>
          <w:szCs w:val="24"/>
          <w:lang w:val="en-GB"/>
        </w:rPr>
        <w:t>EU programmes in this sector are</w:t>
      </w:r>
      <w:r w:rsidRPr="00E73202">
        <w:rPr>
          <w:rFonts w:ascii="Times New Roman" w:hAnsi="Times New Roman" w:cs="Times New Roman"/>
          <w:noProof/>
          <w:sz w:val="24"/>
          <w:szCs w:val="24"/>
        </w:rPr>
        <w:t xml:space="preserve"> designed to support compliance with relevant EU legislation on corporate sustainability, including the Corporate Sustainability Due Diligence Directive (CSDDD), the Corporate Sustainability Reporting Directive (CSRD), and the Forced Labour Regulation (FLR).</w:t>
      </w:r>
    </w:p>
    <w:p w14:paraId="30C71941" w14:textId="3CE806A2" w:rsidR="00444F1C" w:rsidRPr="00E73202" w:rsidRDefault="00444F1C" w:rsidP="465AFB12">
      <w:pPr>
        <w:spacing w:line="240" w:lineRule="auto"/>
        <w:rPr>
          <w:rFonts w:ascii="Times New Roman" w:hAnsi="Times New Roman" w:cs="Times New Roman"/>
          <w:noProof/>
          <w:sz w:val="24"/>
          <w:szCs w:val="24"/>
        </w:rPr>
      </w:pPr>
    </w:p>
    <w:p w14:paraId="09FBC25D" w14:textId="77777777" w:rsidR="00444F1C" w:rsidRPr="00E73202" w:rsidRDefault="00444F1C" w:rsidP="465AFB12">
      <w:pPr>
        <w:spacing w:line="240" w:lineRule="auto"/>
        <w:rPr>
          <w:rFonts w:ascii="Times New Roman" w:hAnsi="Times New Roman" w:cs="Times New Roman"/>
          <w:noProof/>
          <w:sz w:val="24"/>
          <w:szCs w:val="24"/>
        </w:rPr>
      </w:pPr>
    </w:p>
    <w:p w14:paraId="3B7BA0F4" w14:textId="3FAF9BBF" w:rsidR="0039780C" w:rsidRDefault="0039780C">
      <w:pPr>
        <w:rPr>
          <w:rFonts w:ascii="Times New Roman" w:hAnsi="Times New Roman" w:cs="Times New Roman"/>
          <w:noProof/>
          <w:sz w:val="24"/>
          <w:szCs w:val="24"/>
        </w:rPr>
      </w:pPr>
      <w:r>
        <w:rPr>
          <w:rFonts w:ascii="Times New Roman" w:hAnsi="Times New Roman" w:cs="Times New Roman"/>
          <w:noProof/>
          <w:sz w:val="24"/>
          <w:szCs w:val="24"/>
        </w:rPr>
        <w:br w:type="page"/>
      </w:r>
    </w:p>
    <w:p w14:paraId="4EF6C946" w14:textId="77777777" w:rsidR="00444F1C" w:rsidRDefault="00444F1C" w:rsidP="00E340A2">
      <w:pPr>
        <w:spacing w:line="240" w:lineRule="auto"/>
        <w:jc w:val="both"/>
        <w:rPr>
          <w:rFonts w:ascii="Times New Roman" w:hAnsi="Times New Roman" w:cs="Times New Roman"/>
          <w:noProof/>
          <w:sz w:val="24"/>
          <w:szCs w:val="24"/>
        </w:rPr>
      </w:pPr>
    </w:p>
    <w:sectPr w:rsidR="00444F1C" w:rsidSect="00EC4A52">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CE43DF" w14:textId="77777777" w:rsidR="00B12615" w:rsidRDefault="00B12615" w:rsidP="002220D3">
      <w:pPr>
        <w:spacing w:after="0" w:line="240" w:lineRule="auto"/>
      </w:pPr>
      <w:r>
        <w:separator/>
      </w:r>
    </w:p>
  </w:endnote>
  <w:endnote w:type="continuationSeparator" w:id="0">
    <w:p w14:paraId="6C65F359" w14:textId="77777777" w:rsidR="00B12615" w:rsidRDefault="00B12615" w:rsidP="002220D3">
      <w:pPr>
        <w:spacing w:after="0" w:line="240" w:lineRule="auto"/>
      </w:pPr>
      <w:r>
        <w:continuationSeparator/>
      </w:r>
    </w:p>
  </w:endnote>
  <w:endnote w:id="1">
    <w:p w14:paraId="4A0E1FD8" w14:textId="2583FB75" w:rsidR="00FE2A2E" w:rsidRPr="00F267F7" w:rsidRDefault="00FE2A2E">
      <w:pPr>
        <w:pStyle w:val="EndnoteText"/>
        <w:rPr>
          <w:rFonts w:ascii="Times New Roman" w:hAnsi="Times New Roman" w:cs="Times New Roman"/>
        </w:rPr>
      </w:pPr>
      <w:r w:rsidRPr="001234FD">
        <w:rPr>
          <w:rStyle w:val="EndnoteReference"/>
          <w:rFonts w:ascii="Times New Roman" w:hAnsi="Times New Roman" w:cs="Times New Roman"/>
        </w:rPr>
        <w:endnoteRef/>
      </w:r>
      <w:r w:rsidRPr="001234FD">
        <w:rPr>
          <w:rFonts w:ascii="Times New Roman" w:hAnsi="Times New Roman" w:cs="Times New Roman"/>
        </w:rPr>
        <w:t xml:space="preserve"> For years 20</w:t>
      </w:r>
      <w:r>
        <w:rPr>
          <w:rFonts w:ascii="Times New Roman" w:hAnsi="Times New Roman" w:cs="Times New Roman"/>
        </w:rPr>
        <w:t>20</w:t>
      </w:r>
      <w:r w:rsidRPr="001234FD">
        <w:rPr>
          <w:rFonts w:ascii="Times New Roman" w:hAnsi="Times New Roman" w:cs="Times New Roman"/>
        </w:rPr>
        <w:t>-20</w:t>
      </w:r>
      <w:r>
        <w:rPr>
          <w:rFonts w:ascii="Times New Roman" w:hAnsi="Times New Roman" w:cs="Times New Roman"/>
        </w:rPr>
        <w:t>22</w:t>
      </w:r>
      <w:r w:rsidRPr="001234FD">
        <w:rPr>
          <w:rFonts w:ascii="Times New Roman" w:hAnsi="Times New Roman" w:cs="Times New Roman"/>
        </w:rPr>
        <w:t xml:space="preserve"> see the dedicated</w:t>
      </w:r>
      <w:r>
        <w:rPr>
          <w:rFonts w:ascii="Times New Roman" w:hAnsi="Times New Roman" w:cs="Times New Roman"/>
        </w:rPr>
        <w:t xml:space="preserve"> </w:t>
      </w:r>
      <w:r w:rsidRPr="006F5022">
        <w:rPr>
          <w:rFonts w:ascii="Times New Roman" w:hAnsi="Times New Roman" w:cs="Times New Roman"/>
        </w:rPr>
        <w:t>SWD(20</w:t>
      </w:r>
      <w:r w:rsidRPr="00F267F7">
        <w:rPr>
          <w:rFonts w:ascii="Times New Roman" w:hAnsi="Times New Roman" w:cs="Times New Roman"/>
        </w:rPr>
        <w:t>23) 360 final of 21.11.2023</w:t>
      </w:r>
    </w:p>
  </w:endnote>
  <w:endnote w:id="2">
    <w:p w14:paraId="14437DC8" w14:textId="111ADC59" w:rsidR="00F267F7" w:rsidRPr="0039780C" w:rsidRDefault="00F267F7">
      <w:pPr>
        <w:pStyle w:val="EndnoteText"/>
      </w:pPr>
      <w:r w:rsidRPr="00F267F7">
        <w:rPr>
          <w:rStyle w:val="EndnoteReference"/>
          <w:rFonts w:ascii="Times New Roman" w:hAnsi="Times New Roman" w:cs="Times New Roman"/>
        </w:rPr>
        <w:endnoteRef/>
      </w:r>
      <w:r w:rsidRPr="00F267F7">
        <w:rPr>
          <w:rFonts w:ascii="Times New Roman" w:hAnsi="Times New Roman" w:cs="Times New Roman"/>
        </w:rPr>
        <w:t xml:space="preserve"> </w:t>
      </w:r>
      <w:r w:rsidRPr="0039780C">
        <w:rPr>
          <w:rFonts w:ascii="Times New Roman" w:hAnsi="Times New Roman" w:cs="Times New Roman"/>
        </w:rPr>
        <w:t>Key events in 2026 at the moment of writing have been included</w:t>
      </w:r>
      <w:r w:rsidR="009106B4" w:rsidRPr="0039780C">
        <w:rPr>
          <w:rFonts w:ascii="Times New Roman" w:hAnsi="Times New Roman" w:cs="Times New Roman"/>
        </w:rPr>
        <w:t xml:space="preserve"> in this Staff Working Document</w:t>
      </w:r>
      <w:r w:rsidRPr="0039780C">
        <w:rPr>
          <w:rFonts w:ascii="Times New Roman" w:hAnsi="Times New Roman" w:cs="Times New Roman"/>
        </w:rPr>
        <w:t>. All links provided were up to date as of 28 April 2026.</w:t>
      </w:r>
    </w:p>
  </w:endnote>
  <w:endnote w:id="3">
    <w:p w14:paraId="2CF618C4" w14:textId="35A2187F" w:rsidR="00FE2A2E" w:rsidRPr="00C00242" w:rsidRDefault="00FE2A2E">
      <w:pPr>
        <w:pStyle w:val="EndnoteText"/>
        <w:rPr>
          <w:rFonts w:ascii="Times New Roman" w:hAnsi="Times New Roman" w:cs="Times New Roman"/>
        </w:rPr>
      </w:pPr>
      <w:r w:rsidRPr="00F77761">
        <w:rPr>
          <w:rStyle w:val="EndnoteReference"/>
          <w:rFonts w:ascii="Times New Roman" w:hAnsi="Times New Roman" w:cs="Times New Roman"/>
        </w:rPr>
        <w:endnoteRef/>
      </w:r>
      <w:r w:rsidRPr="00F77761">
        <w:rPr>
          <w:rFonts w:ascii="Times New Roman" w:hAnsi="Times New Roman" w:cs="Times New Roman"/>
        </w:rPr>
        <w:t xml:space="preserve"> </w:t>
      </w:r>
      <w:r w:rsidR="00F77761" w:rsidRPr="00F77761">
        <w:rPr>
          <w:rFonts w:ascii="Times New Roman" w:hAnsi="Times New Roman" w:cs="Times New Roman"/>
        </w:rPr>
        <w:t>JOIN(2026) 16</w:t>
      </w:r>
      <w:r w:rsidR="00F77761">
        <w:rPr>
          <w:rFonts w:ascii="Times New Roman" w:hAnsi="Times New Roman" w:cs="Times New Roman"/>
        </w:rPr>
        <w:t>.</w:t>
      </w:r>
    </w:p>
  </w:endnote>
  <w:endnote w:id="4">
    <w:p w14:paraId="5C271F17" w14:textId="77777777" w:rsidR="00FE2A2E" w:rsidRPr="00740F80" w:rsidRDefault="00FE2A2E" w:rsidP="00A30587">
      <w:pPr>
        <w:pStyle w:val="EndnoteText"/>
        <w:jc w:val="both"/>
        <w:rPr>
          <w:rFonts w:ascii="Times New Roman" w:hAnsi="Times New Roman" w:cs="Times New Roman"/>
        </w:rPr>
      </w:pPr>
      <w:r w:rsidRPr="00740F80">
        <w:rPr>
          <w:rStyle w:val="EndnoteReference"/>
          <w:rFonts w:ascii="Times New Roman" w:hAnsi="Times New Roman" w:cs="Times New Roman"/>
        </w:rPr>
        <w:endnoteRef/>
      </w:r>
      <w:r w:rsidRPr="00740F80">
        <w:rPr>
          <w:rFonts w:ascii="Times New Roman" w:hAnsi="Times New Roman" w:cs="Times New Roman"/>
        </w:rPr>
        <w:t xml:space="preserve"> Statement by the Spokesperson for EU Foreign Affairs and Security Policy on the elections: </w:t>
      </w:r>
      <w:hyperlink r:id="rId1" w:history="1">
        <w:r w:rsidRPr="00455049">
          <w:rPr>
            <w:rStyle w:val="Hyperlink"/>
            <w:rFonts w:ascii="Times New Roman" w:hAnsi="Times New Roman" w:cs="Times New Roman"/>
          </w:rPr>
          <w:t>https://www.eeas.europa.eu/eeas/bangladesh-statement-spokesperson-elections_en</w:t>
        </w:r>
      </w:hyperlink>
      <w:r>
        <w:rPr>
          <w:rFonts w:ascii="Times New Roman" w:hAnsi="Times New Roman" w:cs="Times New Roman"/>
        </w:rPr>
        <w:t xml:space="preserve"> </w:t>
      </w:r>
    </w:p>
  </w:endnote>
  <w:endnote w:id="5">
    <w:p w14:paraId="39833B98" w14:textId="77777777" w:rsidR="00FE2A2E" w:rsidRPr="00740F80" w:rsidRDefault="00FE2A2E" w:rsidP="00A30587">
      <w:pPr>
        <w:pStyle w:val="EndnoteText"/>
        <w:jc w:val="both"/>
        <w:rPr>
          <w:rFonts w:ascii="Times New Roman" w:hAnsi="Times New Roman" w:cs="Times New Roman"/>
        </w:rPr>
      </w:pPr>
      <w:r w:rsidRPr="00740F80">
        <w:rPr>
          <w:rStyle w:val="EndnoteReference"/>
          <w:rFonts w:ascii="Times New Roman" w:hAnsi="Times New Roman" w:cs="Times New Roman"/>
        </w:rPr>
        <w:endnoteRef/>
      </w:r>
      <w:r w:rsidRPr="00740F80">
        <w:rPr>
          <w:rFonts w:ascii="Times New Roman" w:hAnsi="Times New Roman" w:cs="Times New Roman"/>
        </w:rPr>
        <w:t xml:space="preserve"> Key exchanges took place on the 11th EU-Bangladesh Joint Commission meeting held in Dhaka on 31 October 2024, preceded by a meeting of the Sub-group on Good Governance and Human Rights.</w:t>
      </w:r>
    </w:p>
  </w:endnote>
  <w:endnote w:id="6">
    <w:p w14:paraId="7A920F01" w14:textId="2EDBD032" w:rsidR="00FE2A2E" w:rsidRPr="00941E61" w:rsidRDefault="00FE2A2E" w:rsidP="00A30587">
      <w:pPr>
        <w:pStyle w:val="EndnoteText"/>
        <w:rPr>
          <w:rFonts w:ascii="Times New Roman" w:hAnsi="Times New Roman" w:cs="Times New Roman"/>
        </w:rPr>
      </w:pPr>
      <w:r w:rsidRPr="00941E61">
        <w:rPr>
          <w:rStyle w:val="EndnoteReference"/>
          <w:rFonts w:ascii="Times New Roman" w:hAnsi="Times New Roman" w:cs="Times New Roman"/>
        </w:rPr>
        <w:endnoteRef/>
      </w:r>
      <w:r w:rsidRPr="00941E61">
        <w:rPr>
          <w:rFonts w:ascii="Times New Roman" w:hAnsi="Times New Roman" w:cs="Times New Roman"/>
        </w:rPr>
        <w:t xml:space="preserve"> The most recent being the 8th Implementation Status of the NAP in October 2025</w:t>
      </w:r>
      <w:r w:rsidR="002678AB">
        <w:rPr>
          <w:rFonts w:ascii="Times New Roman" w:hAnsi="Times New Roman" w:cs="Times New Roman"/>
        </w:rPr>
        <w:t>.</w:t>
      </w:r>
    </w:p>
  </w:endnote>
  <w:endnote w:id="7">
    <w:p w14:paraId="0A9DACC8" w14:textId="77777777" w:rsidR="00FE2A2E" w:rsidRPr="00D62298" w:rsidRDefault="00FE2A2E" w:rsidP="00A30587">
      <w:pPr>
        <w:pStyle w:val="EndnoteText"/>
        <w:rPr>
          <w:rFonts w:ascii="Times New Roman" w:hAnsi="Times New Roman" w:cs="Times New Roman"/>
        </w:rPr>
      </w:pPr>
      <w:r w:rsidRPr="00D226A8">
        <w:rPr>
          <w:rStyle w:val="EndnoteReference"/>
          <w:rFonts w:ascii="Times New Roman" w:hAnsi="Times New Roman" w:cs="Times New Roman"/>
        </w:rPr>
        <w:endnoteRef/>
      </w:r>
      <w:r w:rsidRPr="00D226A8">
        <w:rPr>
          <w:rFonts w:ascii="Times New Roman" w:hAnsi="Times New Roman" w:cs="Times New Roman"/>
        </w:rPr>
        <w:t xml:space="preserve"> </w:t>
      </w:r>
      <w:r w:rsidRPr="00D62298">
        <w:rPr>
          <w:rFonts w:ascii="Times New Roman" w:hAnsi="Times New Roman" w:cs="Times New Roman"/>
        </w:rPr>
        <w:t>SWD (2023)360 final of 21.11.2023</w:t>
      </w:r>
    </w:p>
  </w:endnote>
  <w:endnote w:id="8">
    <w:p w14:paraId="6FC44B29" w14:textId="79BCAEF2" w:rsidR="00FE2A2E" w:rsidRPr="00E3224B" w:rsidRDefault="00FE2A2E" w:rsidP="0001404F">
      <w:pPr>
        <w:pStyle w:val="EndnoteText"/>
        <w:jc w:val="both"/>
        <w:rPr>
          <w:rFonts w:ascii="Times New Roman" w:hAnsi="Times New Roman" w:cs="Times New Roman"/>
        </w:rPr>
      </w:pPr>
      <w:r w:rsidRPr="00E3224B">
        <w:rPr>
          <w:rStyle w:val="EndnoteReference"/>
          <w:rFonts w:ascii="Times New Roman" w:hAnsi="Times New Roman" w:cs="Times New Roman"/>
        </w:rPr>
        <w:endnoteRef/>
      </w:r>
      <w:r w:rsidRPr="00E3224B">
        <w:rPr>
          <w:rFonts w:ascii="Times New Roman" w:hAnsi="Times New Roman" w:cs="Times New Roman"/>
        </w:rPr>
        <w:t xml:space="preserve"> </w:t>
      </w:r>
      <w:r w:rsidR="002678AB" w:rsidRPr="002678AB">
        <w:rPr>
          <w:rFonts w:ascii="Times New Roman" w:hAnsi="Times New Roman" w:cs="Times New Roman"/>
        </w:rPr>
        <w:t>https://www.ilo.org/publications/cambodia-decent-work-country-programme-2024-2028</w:t>
      </w:r>
      <w:r w:rsidR="002678AB">
        <w:rPr>
          <w:rFonts w:ascii="Times New Roman" w:hAnsi="Times New Roman" w:cs="Times New Roman"/>
        </w:rPr>
        <w:t xml:space="preserve"> </w:t>
      </w:r>
    </w:p>
  </w:endnote>
  <w:endnote w:id="9">
    <w:p w14:paraId="6B45A403" w14:textId="77777777" w:rsidR="00FE2A2E" w:rsidRPr="001A11AE" w:rsidRDefault="00FE2A2E" w:rsidP="0001404F">
      <w:pPr>
        <w:pStyle w:val="EndnoteText"/>
        <w:jc w:val="both"/>
        <w:rPr>
          <w:rFonts w:ascii="Times New Roman" w:hAnsi="Times New Roman" w:cs="Times New Roman"/>
        </w:rPr>
      </w:pPr>
      <w:r w:rsidRPr="00907F0D">
        <w:rPr>
          <w:rStyle w:val="EndnoteReference"/>
          <w:rFonts w:ascii="Times New Roman" w:hAnsi="Times New Roman" w:cs="Times New Roman"/>
        </w:rPr>
        <w:endnoteRef/>
      </w:r>
      <w:r w:rsidRPr="00907F0D">
        <w:rPr>
          <w:rFonts w:ascii="Times New Roman" w:hAnsi="Times New Roman" w:cs="Times New Roman"/>
        </w:rPr>
        <w:t xml:space="preserve"> </w:t>
      </w:r>
      <w:hyperlink r:id="rId2">
        <w:r w:rsidRPr="001A11AE">
          <w:rPr>
            <w:rStyle w:val="Hyperlink"/>
            <w:rFonts w:ascii="Times New Roman" w:eastAsiaTheme="minorEastAsia" w:hAnsi="Times New Roman" w:cs="Times New Roman"/>
            <w:lang w:val="en-GB"/>
          </w:rPr>
          <w:t>https://cdn.misti.gov.kh/documents/202502051007038bjzgpqRQ7Gj.pdf</w:t>
        </w:r>
      </w:hyperlink>
    </w:p>
  </w:endnote>
  <w:endnote w:id="10">
    <w:p w14:paraId="62DC90D6" w14:textId="58679408" w:rsidR="00672970" w:rsidRPr="001A11AE" w:rsidRDefault="00FE2A2E" w:rsidP="00907F0D">
      <w:pPr>
        <w:pStyle w:val="EndnoteText"/>
        <w:jc w:val="both"/>
      </w:pPr>
      <w:r w:rsidRPr="001A11AE">
        <w:rPr>
          <w:rStyle w:val="EndnoteReference"/>
          <w:rFonts w:ascii="Times New Roman" w:hAnsi="Times New Roman" w:cs="Times New Roman"/>
        </w:rPr>
        <w:endnoteRef/>
      </w:r>
      <w:r w:rsidRPr="001A11AE">
        <w:rPr>
          <w:rFonts w:ascii="Times New Roman" w:hAnsi="Times New Roman" w:cs="Times New Roman"/>
        </w:rPr>
        <w:t xml:space="preserve"> </w:t>
      </w:r>
      <w:hyperlink r:id="rId3" w:history="1">
        <w:r w:rsidR="00672970" w:rsidRPr="00B8134D">
          <w:rPr>
            <w:rStyle w:val="Hyperlink"/>
            <w:rFonts w:ascii="Times New Roman" w:hAnsi="Times New Roman" w:cs="Times New Roman"/>
          </w:rPr>
          <w:t>https://worldpopulationreview.com/country-rankings/global-slavery-index-by-country</w:t>
        </w:r>
      </w:hyperlink>
      <w:r w:rsidR="00672970">
        <w:rPr>
          <w:rFonts w:ascii="Times New Roman" w:hAnsi="Times New Roman" w:cs="Times New Roman"/>
        </w:rPr>
        <w:t xml:space="preserve"> </w:t>
      </w:r>
    </w:p>
  </w:endnote>
  <w:endnote w:id="11">
    <w:p w14:paraId="2E627655" w14:textId="78675691" w:rsidR="00FE2A2E" w:rsidRPr="001A11AE" w:rsidRDefault="00FE2A2E" w:rsidP="002F1439">
      <w:pPr>
        <w:pStyle w:val="EndnoteText"/>
        <w:jc w:val="both"/>
        <w:rPr>
          <w:rFonts w:ascii="Times New Roman" w:hAnsi="Times New Roman" w:cs="Times New Roman"/>
        </w:rPr>
      </w:pPr>
      <w:r w:rsidRPr="001A11AE">
        <w:rPr>
          <w:rStyle w:val="EndnoteReference"/>
          <w:rFonts w:ascii="Times New Roman" w:hAnsi="Times New Roman" w:cs="Times New Roman"/>
        </w:rPr>
        <w:endnoteRef/>
      </w:r>
      <w:r w:rsidRPr="001A11AE">
        <w:rPr>
          <w:rFonts w:ascii="Times New Roman" w:hAnsi="Times New Roman" w:cs="Times New Roman"/>
        </w:rPr>
        <w:t xml:space="preserve"> CEACR, 114th Session, 2026 noted deep concerns about: (1) the high level of sexual exploitation of children, including through online sexual abuse material and in the context of prostitution, and the so-called </w:t>
      </w:r>
      <w:r w:rsidR="000E2045">
        <w:rPr>
          <w:rFonts w:ascii="Times New Roman" w:hAnsi="Times New Roman" w:cs="Times New Roman"/>
        </w:rPr>
        <w:t>’</w:t>
      </w:r>
      <w:r w:rsidRPr="001A11AE">
        <w:rPr>
          <w:rFonts w:ascii="Times New Roman" w:hAnsi="Times New Roman" w:cs="Times New Roman"/>
        </w:rPr>
        <w:t>sale of virginity</w:t>
      </w:r>
      <w:r w:rsidR="000E2045">
        <w:rPr>
          <w:rFonts w:ascii="Times New Roman" w:hAnsi="Times New Roman" w:cs="Times New Roman"/>
        </w:rPr>
        <w:t>’</w:t>
      </w:r>
      <w:r w:rsidRPr="001A11AE">
        <w:rPr>
          <w:rFonts w:ascii="Times New Roman" w:hAnsi="Times New Roman" w:cs="Times New Roman"/>
        </w:rPr>
        <w:t xml:space="preserve"> and United Nations. (2024). Summary of stakeholders' submissions on Cambodia. Human Rights Council, Working Group on the Universal Periodic Review, Forty-sixth session, 29 April-10 May 2024 (GE.24-03361(E)), para. 70.</w:t>
      </w:r>
    </w:p>
  </w:endnote>
  <w:endnote w:id="12">
    <w:p w14:paraId="1FE67400" w14:textId="21B636E4" w:rsidR="00FE2A2E" w:rsidRPr="00E3224B" w:rsidRDefault="00FE2A2E" w:rsidP="00907F0D">
      <w:pPr>
        <w:pStyle w:val="EndnoteText"/>
        <w:jc w:val="both"/>
        <w:rPr>
          <w:rFonts w:ascii="Times New Roman" w:hAnsi="Times New Roman" w:cs="Times New Roman"/>
        </w:rPr>
      </w:pPr>
      <w:r w:rsidRPr="001A11AE">
        <w:rPr>
          <w:rStyle w:val="EndnoteReference"/>
          <w:rFonts w:ascii="Times New Roman" w:hAnsi="Times New Roman" w:cs="Times New Roman"/>
        </w:rPr>
        <w:endnoteRef/>
      </w:r>
      <w:r w:rsidRPr="001A11AE">
        <w:rPr>
          <w:rFonts w:ascii="Times New Roman" w:hAnsi="Times New Roman" w:cs="Times New Roman"/>
        </w:rPr>
        <w:t xml:space="preserve"> </w:t>
      </w:r>
      <w:r w:rsidR="001A11AE">
        <w:rPr>
          <w:rFonts w:ascii="Times New Roman" w:hAnsi="Times New Roman" w:cs="Times New Roman"/>
        </w:rPr>
        <w:t xml:space="preserve">International Labour Organisation (ILO), </w:t>
      </w:r>
      <w:r w:rsidR="001A11AE" w:rsidRPr="001A11AE">
        <w:rPr>
          <w:rFonts w:ascii="Times New Roman" w:hAnsi="Times New Roman" w:cs="Times New Roman"/>
        </w:rPr>
        <w:t>Observation (CEACR)</w:t>
      </w:r>
      <w:r w:rsidR="001A11AE">
        <w:rPr>
          <w:rFonts w:ascii="Times New Roman" w:hAnsi="Times New Roman" w:cs="Times New Roman"/>
        </w:rPr>
        <w:t xml:space="preserve">, </w:t>
      </w:r>
      <w:r w:rsidR="001A11AE" w:rsidRPr="001A11AE">
        <w:rPr>
          <w:rFonts w:ascii="Times New Roman" w:hAnsi="Times New Roman" w:cs="Times New Roman"/>
        </w:rPr>
        <w:t>adopted 2024, published 113rd ILC session</w:t>
      </w:r>
      <w:r w:rsidR="001A11AE">
        <w:rPr>
          <w:rFonts w:ascii="Times New Roman" w:hAnsi="Times New Roman" w:cs="Times New Roman"/>
        </w:rPr>
        <w:t xml:space="preserve">, </w:t>
      </w:r>
      <w:r w:rsidR="001A11AE" w:rsidRPr="001A11AE">
        <w:rPr>
          <w:rFonts w:ascii="Times New Roman" w:hAnsi="Times New Roman" w:cs="Times New Roman"/>
        </w:rPr>
        <w:t>2025</w:t>
      </w:r>
      <w:r w:rsidR="0039780C">
        <w:rPr>
          <w:rFonts w:ascii="Times New Roman" w:hAnsi="Times New Roman" w:cs="Times New Roman"/>
        </w:rPr>
        <w:t>.</w:t>
      </w:r>
      <w:r w:rsidR="00672970">
        <w:rPr>
          <w:rFonts w:ascii="Times New Roman" w:hAnsi="Times New Roman" w:cs="Times New Roman"/>
        </w:rPr>
        <w:t xml:space="preserve"> </w:t>
      </w:r>
      <w:hyperlink r:id="rId4" w:history="1">
        <w:r w:rsidR="0039780C" w:rsidRPr="00AF1743">
          <w:rPr>
            <w:rStyle w:val="Hyperlink"/>
            <w:rFonts w:ascii="Times New Roman" w:eastAsiaTheme="minorEastAsia" w:hAnsi="Times New Roman" w:cs="Times New Roman"/>
            <w:lang w:val="en-GB"/>
          </w:rPr>
          <w:t>https://normlex.ilo.org/dyn/nrmlx_en/f?p=1000:13100:0::NO:13100:P13100_COMMENT_ID,P13100_COUNTRY_ID:4417591,103055</w:t>
        </w:r>
      </w:hyperlink>
    </w:p>
  </w:endnote>
  <w:endnote w:id="13">
    <w:p w14:paraId="51397F99" w14:textId="00C96573" w:rsidR="00FE2A2E" w:rsidRPr="00A56E13" w:rsidRDefault="00FE2A2E">
      <w:pPr>
        <w:pStyle w:val="EndnoteText"/>
        <w:rPr>
          <w:rFonts w:ascii="Times New Roman" w:hAnsi="Times New Roman" w:cs="Times New Roman"/>
        </w:rPr>
      </w:pPr>
      <w:r w:rsidRPr="00A56E13">
        <w:rPr>
          <w:rStyle w:val="EndnoteReference"/>
          <w:rFonts w:ascii="Times New Roman" w:hAnsi="Times New Roman" w:cs="Times New Roman"/>
        </w:rPr>
        <w:endnoteRef/>
      </w:r>
      <w:r w:rsidRPr="00A56E13">
        <w:rPr>
          <w:rFonts w:ascii="Times New Roman" w:hAnsi="Times New Roman" w:cs="Times New Roman"/>
        </w:rPr>
        <w:t xml:space="preserve"> </w:t>
      </w:r>
      <w:r w:rsidR="00A939A9">
        <w:rPr>
          <w:rFonts w:ascii="Times New Roman" w:hAnsi="Times New Roman" w:cs="Times New Roman"/>
        </w:rPr>
        <w:t xml:space="preserve"> See: </w:t>
      </w:r>
      <w:hyperlink r:id="rId5" w:history="1">
        <w:r w:rsidR="00672970" w:rsidRPr="00B8134D">
          <w:rPr>
            <w:rStyle w:val="Hyperlink"/>
            <w:rFonts w:ascii="Times New Roman" w:hAnsi="Times New Roman" w:cs="Times New Roman"/>
          </w:rPr>
          <w:t>https://iwgia.org/en/cambodia/4648-iw-2022-cambodia.html</w:t>
        </w:r>
      </w:hyperlink>
      <w:r w:rsidR="00672970">
        <w:rPr>
          <w:rFonts w:ascii="Times New Roman" w:hAnsi="Times New Roman" w:cs="Times New Roman"/>
        </w:rPr>
        <w:t xml:space="preserve"> </w:t>
      </w:r>
      <w:r w:rsidR="00A939A9">
        <w:rPr>
          <w:rFonts w:ascii="Times New Roman" w:hAnsi="Times New Roman" w:cs="Times New Roman"/>
        </w:rPr>
        <w:t xml:space="preserve"> </w:t>
      </w:r>
    </w:p>
  </w:endnote>
  <w:endnote w:id="14">
    <w:p w14:paraId="68C242F3" w14:textId="68C26A23" w:rsidR="00FE2A2E" w:rsidRPr="00AB588F" w:rsidRDefault="00FE2A2E" w:rsidP="006A38A9">
      <w:pPr>
        <w:pStyle w:val="EndnoteText"/>
        <w:rPr>
          <w:rFonts w:ascii="Times New Roman" w:hAnsi="Times New Roman" w:cs="Times New Roman"/>
        </w:rPr>
      </w:pPr>
      <w:bookmarkStart w:id="2" w:name="_Hlk227765372"/>
      <w:r w:rsidRPr="00AB588F">
        <w:rPr>
          <w:rStyle w:val="EndnoteReference"/>
          <w:rFonts w:ascii="Times New Roman" w:hAnsi="Times New Roman" w:cs="Times New Roman"/>
        </w:rPr>
        <w:endnoteRef/>
      </w:r>
      <w:r w:rsidR="00A939A9">
        <w:rPr>
          <w:rFonts w:ascii="Times New Roman" w:hAnsi="Times New Roman" w:cs="Times New Roman"/>
        </w:rPr>
        <w:t xml:space="preserve"> See: </w:t>
      </w:r>
      <w:hyperlink r:id="rId6" w:anchor=":~:text=The%20objective%20of%20this%20%E2%80%9Cdeep,hindering%20inclusive%20and%20sustainable%20development" w:history="1">
        <w:r w:rsidR="00672970" w:rsidRPr="00B8134D">
          <w:rPr>
            <w:rStyle w:val="Hyperlink"/>
            <w:rFonts w:ascii="Times New Roman" w:hAnsi="Times New Roman" w:cs="Times New Roman"/>
          </w:rPr>
          <w:t>https://cambodia.un.org/en/174010-gender-equality-deep-dive-cambodia#:~:text=The%20objective%20of%20this%20%E2%80%9Cdeep,hindering%20inclusive%20and%20sustainable%20development</w:t>
        </w:r>
      </w:hyperlink>
      <w:r w:rsidR="00672970">
        <w:rPr>
          <w:rFonts w:ascii="Times New Roman" w:hAnsi="Times New Roman" w:cs="Times New Roman"/>
        </w:rPr>
        <w:t xml:space="preserve"> </w:t>
      </w:r>
      <w:r w:rsidR="00A939A9" w:rsidRPr="00A939A9">
        <w:rPr>
          <w:rFonts w:ascii="Times New Roman" w:hAnsi="Times New Roman" w:cs="Times New Roman"/>
        </w:rPr>
        <w:t>.</w:t>
      </w:r>
      <w:bookmarkEnd w:id="2"/>
    </w:p>
  </w:endnote>
  <w:endnote w:id="15">
    <w:p w14:paraId="1F8D9ED5" w14:textId="5E1AD1E5" w:rsidR="00FE2A2E" w:rsidRPr="00195C02" w:rsidRDefault="00FE2A2E">
      <w:pPr>
        <w:pStyle w:val="EndnoteText"/>
      </w:pPr>
      <w:r>
        <w:rPr>
          <w:rStyle w:val="EndnoteReference"/>
        </w:rPr>
        <w:endnoteRef/>
      </w:r>
      <w:r>
        <w:t xml:space="preserve"> </w:t>
      </w:r>
      <w:r w:rsidRPr="00F62AC3">
        <w:rPr>
          <w:rFonts w:ascii="Times New Roman" w:hAnsi="Times New Roman" w:cs="Times New Roman"/>
        </w:rPr>
        <w:t>Commission Delegated Regulation (EU) 2020/550 of 12 February 2020</w:t>
      </w:r>
      <w:r>
        <w:rPr>
          <w:rFonts w:ascii="Times New Roman" w:hAnsi="Times New Roman" w:cs="Times New Roman"/>
        </w:rPr>
        <w:t>.</w:t>
      </w:r>
    </w:p>
  </w:endnote>
  <w:endnote w:id="16">
    <w:p w14:paraId="71F0912B" w14:textId="516FC78D" w:rsidR="00FE2A2E" w:rsidRPr="002B08BA" w:rsidRDefault="00FE2A2E" w:rsidP="002B08BA">
      <w:pPr>
        <w:pStyle w:val="EndnoteText"/>
        <w:jc w:val="both"/>
        <w:rPr>
          <w:rFonts w:ascii="Times New Roman" w:hAnsi="Times New Roman" w:cs="Times New Roman"/>
        </w:rPr>
      </w:pPr>
      <w:r w:rsidRPr="002B08BA">
        <w:rPr>
          <w:rStyle w:val="EndnoteReference"/>
          <w:rFonts w:ascii="Times New Roman" w:hAnsi="Times New Roman" w:cs="Times New Roman"/>
        </w:rPr>
        <w:endnoteRef/>
      </w:r>
      <w:r w:rsidRPr="002B08BA">
        <w:rPr>
          <w:rFonts w:ascii="Times New Roman" w:hAnsi="Times New Roman" w:cs="Times New Roman"/>
        </w:rPr>
        <w:t xml:space="preserve"> Report of the Commission of Inquiry, Towards Freedom and Dignity in Myanmar, Report of the Commission of Inquiry established in accordance with article 26 of the ILO Constitution concerning non-observance by Myanmar of the</w:t>
      </w:r>
      <w:r w:rsidR="001A2344" w:rsidRPr="002B08BA">
        <w:rPr>
          <w:rFonts w:ascii="Times New Roman" w:hAnsi="Times New Roman" w:cs="Times New Roman"/>
        </w:rPr>
        <w:t xml:space="preserve"> ILO Convention concerning Freedom of Association and Protection of the Right to Organise, No 87 (1948)</w:t>
      </w:r>
      <w:r w:rsidRPr="002B08BA">
        <w:rPr>
          <w:rFonts w:ascii="Times New Roman" w:hAnsi="Times New Roman" w:cs="Times New Roman"/>
        </w:rPr>
        <w:t xml:space="preserve">, and the </w:t>
      </w:r>
      <w:r w:rsidR="001A2344" w:rsidRPr="002B08BA">
        <w:rPr>
          <w:rFonts w:ascii="Times New Roman" w:hAnsi="Times New Roman" w:cs="Times New Roman"/>
        </w:rPr>
        <w:t>ILO Convention concerning Forced or Compulsory Labour, No 29 (1930)</w:t>
      </w:r>
      <w:r w:rsidRPr="002B08BA">
        <w:rPr>
          <w:rFonts w:ascii="Times New Roman" w:hAnsi="Times New Roman" w:cs="Times New Roman"/>
        </w:rPr>
        <w:t>, 4 October 2023.</w:t>
      </w:r>
    </w:p>
  </w:endnote>
  <w:endnote w:id="17">
    <w:p w14:paraId="0F8A8919" w14:textId="2F70FBF4" w:rsidR="00FE2A2E" w:rsidRPr="002B08BA" w:rsidRDefault="00FE2A2E" w:rsidP="00A61BB0">
      <w:pPr>
        <w:pStyle w:val="EndnoteText"/>
        <w:jc w:val="both"/>
        <w:rPr>
          <w:rFonts w:ascii="Times New Roman" w:hAnsi="Times New Roman" w:cs="Times New Roman"/>
        </w:rPr>
      </w:pPr>
      <w:r w:rsidRPr="002B08BA">
        <w:rPr>
          <w:rStyle w:val="EndnoteReference"/>
          <w:rFonts w:ascii="Times New Roman" w:hAnsi="Times New Roman" w:cs="Times New Roman"/>
        </w:rPr>
        <w:endnoteRef/>
      </w:r>
      <w:r w:rsidRPr="002B08BA">
        <w:rPr>
          <w:rFonts w:ascii="Times New Roman" w:hAnsi="Times New Roman" w:cs="Times New Roman"/>
        </w:rPr>
        <w:t xml:space="preserve"> International Labour Conference – 113th Session, Geneva, 2025, Resolution concerning the measures recommended by the Governing Body under </w:t>
      </w:r>
      <w:r w:rsidR="002B08BA" w:rsidRPr="002B08BA">
        <w:rPr>
          <w:rFonts w:ascii="Times New Roman" w:hAnsi="Times New Roman" w:cs="Times New Roman"/>
        </w:rPr>
        <w:t>A</w:t>
      </w:r>
      <w:r w:rsidRPr="002B08BA">
        <w:rPr>
          <w:rFonts w:ascii="Times New Roman" w:hAnsi="Times New Roman" w:cs="Times New Roman"/>
        </w:rPr>
        <w:t>rticle 33 of the ILO Constitution on the subject of Myanmar</w:t>
      </w:r>
      <w:r w:rsidR="002B08BA" w:rsidRPr="002B08BA">
        <w:rPr>
          <w:rFonts w:ascii="Times New Roman" w:hAnsi="Times New Roman" w:cs="Times New Roman"/>
        </w:rPr>
        <w:t xml:space="preserve">, </w:t>
      </w:r>
      <w:r w:rsidRPr="002B08BA">
        <w:rPr>
          <w:rFonts w:ascii="Times New Roman" w:hAnsi="Times New Roman" w:cs="Times New Roman"/>
        </w:rPr>
        <w:t xml:space="preserve">5 June 2025. </w:t>
      </w:r>
    </w:p>
  </w:endnote>
  <w:endnote w:id="18">
    <w:p w14:paraId="2939E41B" w14:textId="77777777" w:rsidR="00FE2A2E" w:rsidRPr="002B08BA" w:rsidRDefault="00FE2A2E" w:rsidP="007A70C7">
      <w:pPr>
        <w:pStyle w:val="EndnoteText"/>
        <w:rPr>
          <w:rFonts w:ascii="Times New Roman" w:hAnsi="Times New Roman" w:cs="Times New Roman"/>
        </w:rPr>
      </w:pPr>
      <w:r w:rsidRPr="002B08BA">
        <w:rPr>
          <w:rStyle w:val="EndnoteReference"/>
          <w:rFonts w:ascii="Times New Roman" w:hAnsi="Times New Roman" w:cs="Times New Roman"/>
        </w:rPr>
        <w:endnoteRef/>
      </w:r>
      <w:r w:rsidRPr="002B08BA">
        <w:rPr>
          <w:rFonts w:ascii="Times New Roman" w:hAnsi="Times New Roman" w:cs="Times New Roman"/>
        </w:rPr>
        <w:t xml:space="preserve"> </w:t>
      </w:r>
      <w:hyperlink r:id="rId7" w:history="1">
        <w:r w:rsidRPr="002B08BA">
          <w:rPr>
            <w:rStyle w:val="Hyperlink"/>
            <w:rFonts w:ascii="Times New Roman" w:hAnsi="Times New Roman" w:cs="Times New Roman"/>
          </w:rPr>
          <w:t>https://data.consilium.europa.eu/doc/document/ST-6287-2021-INIT/en/pdf</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Aptos">
    <w:altName w:val="Arial"/>
    <w:panose1 w:val="00000000000000000000"/>
    <w:charset w:val="00"/>
    <w:family w:val="roman"/>
    <w:notTrueType/>
    <w:pitch w:val="default"/>
  </w:font>
  <w:font w:name="Aptos Display">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8FFEC" w14:textId="5D5D14A6" w:rsidR="00BD1E51" w:rsidRPr="00BD1E51" w:rsidRDefault="00BD1E51" w:rsidP="00BD1E51">
    <w:pPr>
      <w:pStyle w:val="FooterCoverPage"/>
      <w:rPr>
        <w:rFonts w:ascii="Arial" w:hAnsi="Arial" w:cs="Arial"/>
        <w:b/>
        <w:sz w:val="48"/>
      </w:rPr>
    </w:pPr>
    <w:r w:rsidRPr="00BD1E51">
      <w:rPr>
        <w:rFonts w:ascii="Arial" w:hAnsi="Arial" w:cs="Arial"/>
        <w:b/>
        <w:sz w:val="48"/>
      </w:rPr>
      <w:t>EN</w:t>
    </w:r>
    <w:r w:rsidRPr="00BD1E51">
      <w:rPr>
        <w:rFonts w:ascii="Arial" w:hAnsi="Arial" w:cs="Arial"/>
        <w:b/>
        <w:sz w:val="48"/>
      </w:rPr>
      <w:tab/>
    </w:r>
    <w:r w:rsidRPr="00BD1E51">
      <w:rPr>
        <w:rFonts w:ascii="Arial" w:hAnsi="Arial" w:cs="Arial"/>
        <w:b/>
        <w:sz w:val="48"/>
      </w:rPr>
      <w:tab/>
    </w:r>
    <w:r w:rsidRPr="00BD1E51">
      <w:tab/>
    </w:r>
    <w:r w:rsidRPr="00BD1E51">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6E3E1" w14:textId="312CBA50" w:rsidR="00BD1E51" w:rsidRPr="00BD1E51" w:rsidRDefault="00BD1E51" w:rsidP="00BD1E51">
    <w:pPr>
      <w:pStyle w:val="FooterCoverPage"/>
      <w:rPr>
        <w:rFonts w:ascii="Arial" w:hAnsi="Arial" w:cs="Arial"/>
        <w:b/>
        <w:sz w:val="48"/>
      </w:rPr>
    </w:pPr>
    <w:r w:rsidRPr="00BD1E51">
      <w:rPr>
        <w:rFonts w:ascii="Arial" w:hAnsi="Arial" w:cs="Arial"/>
        <w:b/>
        <w:sz w:val="48"/>
      </w:rPr>
      <w:t>EN</w:t>
    </w:r>
    <w:r w:rsidRPr="00BD1E51">
      <w:rPr>
        <w:rFonts w:ascii="Arial" w:hAnsi="Arial" w:cs="Arial"/>
        <w:b/>
        <w:sz w:val="48"/>
      </w:rPr>
      <w:tab/>
    </w:r>
    <w:r w:rsidRPr="00BD1E51">
      <w:rPr>
        <w:rFonts w:ascii="Arial" w:hAnsi="Arial" w:cs="Arial"/>
        <w:b/>
        <w:sz w:val="48"/>
      </w:rPr>
      <w:tab/>
    </w:r>
    <w:r w:rsidRPr="00BD1E51">
      <w:tab/>
    </w:r>
    <w:r w:rsidRPr="00BD1E5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09F72C" w14:textId="77777777" w:rsidR="00BD1E51" w:rsidRPr="00BD1E51" w:rsidRDefault="00BD1E51" w:rsidP="00BD1E5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5ABD8" w14:textId="77777777" w:rsidR="00EC4A52" w:rsidRDefault="00EC4A5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9626455"/>
      <w:docPartObj>
        <w:docPartGallery w:val="Page Numbers (Bottom of Page)"/>
        <w:docPartUnique/>
      </w:docPartObj>
    </w:sdtPr>
    <w:sdtEndPr>
      <w:rPr>
        <w:noProof/>
      </w:rPr>
    </w:sdtEndPr>
    <w:sdtContent>
      <w:p w14:paraId="13B40D67" w14:textId="5F32F553" w:rsidR="00EC4A52" w:rsidRDefault="00EC4A52">
        <w:pPr>
          <w:pStyle w:val="Footer"/>
          <w:jc w:val="right"/>
        </w:pPr>
        <w:r>
          <w:fldChar w:fldCharType="begin"/>
        </w:r>
        <w:r>
          <w:instrText xml:space="preserve"> PAGE   \* MERGEFORMAT </w:instrText>
        </w:r>
        <w:r>
          <w:fldChar w:fldCharType="separate"/>
        </w:r>
        <w:r w:rsidR="00BD1E51">
          <w:rPr>
            <w:noProof/>
          </w:rPr>
          <w:t>1</w:t>
        </w:r>
        <w:r>
          <w:rPr>
            <w:noProof/>
          </w:rPr>
          <w:fldChar w:fldCharType="end"/>
        </w:r>
      </w:p>
    </w:sdtContent>
  </w:sdt>
  <w:p w14:paraId="7D72E8C7" w14:textId="77777777" w:rsidR="00EC4A52" w:rsidRDefault="00EC4A5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800FB" w14:textId="77777777" w:rsidR="00EC4A52" w:rsidRDefault="00EC4A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A9E10F" w14:textId="77777777" w:rsidR="00B12615" w:rsidRDefault="00B12615" w:rsidP="002220D3">
      <w:pPr>
        <w:spacing w:after="0" w:line="240" w:lineRule="auto"/>
      </w:pPr>
      <w:r>
        <w:separator/>
      </w:r>
    </w:p>
  </w:footnote>
  <w:footnote w:type="continuationSeparator" w:id="0">
    <w:p w14:paraId="61D7B3F2" w14:textId="77777777" w:rsidR="00B12615" w:rsidRDefault="00B12615" w:rsidP="002220D3">
      <w:pPr>
        <w:spacing w:after="0" w:line="240" w:lineRule="auto"/>
      </w:pPr>
      <w:r>
        <w:continuationSeparator/>
      </w:r>
    </w:p>
  </w:footnote>
  <w:footnote w:id="1">
    <w:p w14:paraId="4E1B823F" w14:textId="4D4AC8E4" w:rsidR="00573865" w:rsidRPr="0002750F" w:rsidRDefault="00573865" w:rsidP="0002750F">
      <w:pPr>
        <w:pStyle w:val="FootnoteText"/>
        <w:jc w:val="both"/>
        <w:rPr>
          <w:rFonts w:ascii="Times New Roman" w:hAnsi="Times New Roman" w:cs="Times New Roman"/>
        </w:rPr>
      </w:pPr>
      <w:r w:rsidRPr="0002750F">
        <w:rPr>
          <w:rStyle w:val="FootnoteReference"/>
          <w:rFonts w:ascii="Times New Roman" w:hAnsi="Times New Roman" w:cs="Times New Roman"/>
        </w:rPr>
        <w:footnoteRef/>
      </w:r>
      <w:r w:rsidRPr="0002750F">
        <w:rPr>
          <w:rFonts w:ascii="Times New Roman" w:hAnsi="Times New Roman" w:cs="Times New Roman"/>
        </w:rPr>
        <w:t xml:space="preserve"> </w:t>
      </w:r>
      <w:hyperlink r:id="rId1" w:history="1">
        <w:r w:rsidRPr="0002750F">
          <w:rPr>
            <w:rStyle w:val="cf01"/>
            <w:rFonts w:ascii="Times New Roman" w:hAnsi="Times New Roman" w:cs="Times New Roman"/>
            <w:sz w:val="20"/>
            <w:szCs w:val="20"/>
          </w:rPr>
          <w:t>Roadmap of actions to address all the outstanding issues mentioned in the complaint concerning non-observance by Bangladesh of the Labour Inspection Convention, 1947 (No. 81), Freedom of Association and Protection of the Right to Organise Convention, 19</w:t>
        </w:r>
      </w:hyperlink>
      <w:r w:rsidR="00F87242" w:rsidRPr="0002750F">
        <w:rPr>
          <w:rFonts w:ascii="Times New Roman" w:hAnsi="Times New Roman" w:cs="Times New Roman"/>
        </w:rPr>
        <w:t>48 (No. 87).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3987DE" w14:textId="77777777" w:rsidR="00BD1E51" w:rsidRPr="00BD1E51" w:rsidRDefault="00BD1E51" w:rsidP="00BD1E5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2FCE5" w14:textId="77777777" w:rsidR="00BD1E51" w:rsidRPr="00BD1E51" w:rsidRDefault="00BD1E51" w:rsidP="00BD1E5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D7DE2F" w14:textId="77777777" w:rsidR="00BD1E51" w:rsidRPr="00BD1E51" w:rsidRDefault="00BD1E51" w:rsidP="00BD1E5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024768" w14:textId="77777777" w:rsidR="00EC4A52" w:rsidRDefault="00EC4A5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91065" w14:textId="77777777" w:rsidR="00EC4A52" w:rsidRDefault="00EC4A5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A5ADC" w14:textId="77777777" w:rsidR="00EC4A52" w:rsidRDefault="00EC4A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8693A"/>
    <w:multiLevelType w:val="hybridMultilevel"/>
    <w:tmpl w:val="C0CE40B2"/>
    <w:lvl w:ilvl="0" w:tplc="FFFFFFFF">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0F444BB"/>
    <w:multiLevelType w:val="hybridMultilevel"/>
    <w:tmpl w:val="6F28B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5B650A"/>
    <w:multiLevelType w:val="hybridMultilevel"/>
    <w:tmpl w:val="0C8CBBC6"/>
    <w:lvl w:ilvl="0" w:tplc="78666630">
      <w:numFmt w:val="bullet"/>
      <w:lvlText w:val="•"/>
      <w:lvlJc w:val="left"/>
      <w:pPr>
        <w:ind w:left="720" w:hanging="360"/>
      </w:pPr>
      <w:rPr>
        <w:rFonts w:ascii="Arial" w:eastAsia="Times New Roman" w:hAnsi="Arial" w:cs="Arial" w:hint="default"/>
      </w:rPr>
    </w:lvl>
    <w:lvl w:ilvl="1" w:tplc="81E46CEA">
      <w:start w:val="1"/>
      <w:numFmt w:val="bullet"/>
      <w:lvlText w:val="o"/>
      <w:lvlJc w:val="left"/>
      <w:pPr>
        <w:ind w:left="1440" w:hanging="360"/>
      </w:pPr>
      <w:rPr>
        <w:rFonts w:ascii="Courier New" w:hAnsi="Courier New" w:hint="default"/>
      </w:rPr>
    </w:lvl>
    <w:lvl w:ilvl="2" w:tplc="E8128D24">
      <w:start w:val="1"/>
      <w:numFmt w:val="bullet"/>
      <w:lvlText w:val=""/>
      <w:lvlJc w:val="left"/>
      <w:pPr>
        <w:ind w:left="2160" w:hanging="360"/>
      </w:pPr>
      <w:rPr>
        <w:rFonts w:ascii="Wingdings" w:hAnsi="Wingdings" w:hint="default"/>
      </w:rPr>
    </w:lvl>
    <w:lvl w:ilvl="3" w:tplc="2A100F84">
      <w:start w:val="1"/>
      <w:numFmt w:val="bullet"/>
      <w:lvlText w:val=""/>
      <w:lvlJc w:val="left"/>
      <w:pPr>
        <w:ind w:left="2880" w:hanging="360"/>
      </w:pPr>
      <w:rPr>
        <w:rFonts w:ascii="Symbol" w:hAnsi="Symbol" w:hint="default"/>
      </w:rPr>
    </w:lvl>
    <w:lvl w:ilvl="4" w:tplc="B498DDEA">
      <w:start w:val="1"/>
      <w:numFmt w:val="bullet"/>
      <w:lvlText w:val="o"/>
      <w:lvlJc w:val="left"/>
      <w:pPr>
        <w:ind w:left="3600" w:hanging="360"/>
      </w:pPr>
      <w:rPr>
        <w:rFonts w:ascii="Courier New" w:hAnsi="Courier New" w:hint="default"/>
      </w:rPr>
    </w:lvl>
    <w:lvl w:ilvl="5" w:tplc="095C5E5E">
      <w:start w:val="1"/>
      <w:numFmt w:val="bullet"/>
      <w:lvlText w:val=""/>
      <w:lvlJc w:val="left"/>
      <w:pPr>
        <w:ind w:left="4320" w:hanging="360"/>
      </w:pPr>
      <w:rPr>
        <w:rFonts w:ascii="Wingdings" w:hAnsi="Wingdings" w:hint="default"/>
      </w:rPr>
    </w:lvl>
    <w:lvl w:ilvl="6" w:tplc="D89EA5B8">
      <w:start w:val="1"/>
      <w:numFmt w:val="bullet"/>
      <w:lvlText w:val=""/>
      <w:lvlJc w:val="left"/>
      <w:pPr>
        <w:ind w:left="5040" w:hanging="360"/>
      </w:pPr>
      <w:rPr>
        <w:rFonts w:ascii="Symbol" w:hAnsi="Symbol" w:hint="default"/>
      </w:rPr>
    </w:lvl>
    <w:lvl w:ilvl="7" w:tplc="0E74E846">
      <w:start w:val="1"/>
      <w:numFmt w:val="bullet"/>
      <w:lvlText w:val="o"/>
      <w:lvlJc w:val="left"/>
      <w:pPr>
        <w:ind w:left="5760" w:hanging="360"/>
      </w:pPr>
      <w:rPr>
        <w:rFonts w:ascii="Courier New" w:hAnsi="Courier New" w:hint="default"/>
      </w:rPr>
    </w:lvl>
    <w:lvl w:ilvl="8" w:tplc="7F2C4430">
      <w:start w:val="1"/>
      <w:numFmt w:val="bullet"/>
      <w:lvlText w:val=""/>
      <w:lvlJc w:val="left"/>
      <w:pPr>
        <w:ind w:left="6480" w:hanging="360"/>
      </w:pPr>
      <w:rPr>
        <w:rFonts w:ascii="Wingdings" w:hAnsi="Wingdings" w:hint="default"/>
      </w:rPr>
    </w:lvl>
  </w:abstractNum>
  <w:abstractNum w:abstractNumId="3" w15:restartNumberingAfterBreak="0">
    <w:nsid w:val="076A2C7E"/>
    <w:multiLevelType w:val="multilevel"/>
    <w:tmpl w:val="12A82204"/>
    <w:lvl w:ilvl="0">
      <w:start w:val="2"/>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4680" w:hanging="1800"/>
      </w:pPr>
      <w:rPr>
        <w:rFonts w:hint="default"/>
        <w:b/>
      </w:rPr>
    </w:lvl>
  </w:abstractNum>
  <w:abstractNum w:abstractNumId="4" w15:restartNumberingAfterBreak="0">
    <w:nsid w:val="09AE1A22"/>
    <w:multiLevelType w:val="hybridMultilevel"/>
    <w:tmpl w:val="7BD2C894"/>
    <w:lvl w:ilvl="0" w:tplc="FFFFFFFF">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6B3481"/>
    <w:multiLevelType w:val="multilevel"/>
    <w:tmpl w:val="E1ECD5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685A33"/>
    <w:multiLevelType w:val="hybridMultilevel"/>
    <w:tmpl w:val="517EDB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93F3B97"/>
    <w:multiLevelType w:val="hybridMultilevel"/>
    <w:tmpl w:val="A61E8116"/>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8" w15:restartNumberingAfterBreak="0">
    <w:nsid w:val="19F61B0B"/>
    <w:multiLevelType w:val="hybridMultilevel"/>
    <w:tmpl w:val="22A0A3D2"/>
    <w:lvl w:ilvl="0" w:tplc="4B402FB4">
      <w:start w:val="1"/>
      <w:numFmt w:val="bullet"/>
      <w:lvlText w:val=""/>
      <w:lvlJc w:val="left"/>
      <w:pPr>
        <w:ind w:left="720" w:hanging="360"/>
      </w:pPr>
      <w:rPr>
        <w:rFonts w:ascii="Symbol" w:hAnsi="Symbol" w:hint="default"/>
      </w:rPr>
    </w:lvl>
    <w:lvl w:ilvl="1" w:tplc="626080FA">
      <w:start w:val="1"/>
      <w:numFmt w:val="bullet"/>
      <w:lvlText w:val="o"/>
      <w:lvlJc w:val="left"/>
      <w:pPr>
        <w:ind w:left="1440" w:hanging="360"/>
      </w:pPr>
      <w:rPr>
        <w:rFonts w:ascii="Courier New" w:hAnsi="Courier New" w:hint="default"/>
      </w:rPr>
    </w:lvl>
    <w:lvl w:ilvl="2" w:tplc="7584B058">
      <w:start w:val="1"/>
      <w:numFmt w:val="bullet"/>
      <w:lvlText w:val=""/>
      <w:lvlJc w:val="left"/>
      <w:pPr>
        <w:ind w:left="2160" w:hanging="360"/>
      </w:pPr>
      <w:rPr>
        <w:rFonts w:ascii="Wingdings" w:hAnsi="Wingdings" w:hint="default"/>
      </w:rPr>
    </w:lvl>
    <w:lvl w:ilvl="3" w:tplc="B0A2BB48">
      <w:start w:val="1"/>
      <w:numFmt w:val="bullet"/>
      <w:lvlText w:val=""/>
      <w:lvlJc w:val="left"/>
      <w:pPr>
        <w:ind w:left="2880" w:hanging="360"/>
      </w:pPr>
      <w:rPr>
        <w:rFonts w:ascii="Symbol" w:hAnsi="Symbol" w:hint="default"/>
      </w:rPr>
    </w:lvl>
    <w:lvl w:ilvl="4" w:tplc="616A8C84">
      <w:start w:val="1"/>
      <w:numFmt w:val="bullet"/>
      <w:lvlText w:val="o"/>
      <w:lvlJc w:val="left"/>
      <w:pPr>
        <w:ind w:left="3600" w:hanging="360"/>
      </w:pPr>
      <w:rPr>
        <w:rFonts w:ascii="Courier New" w:hAnsi="Courier New" w:hint="default"/>
      </w:rPr>
    </w:lvl>
    <w:lvl w:ilvl="5" w:tplc="3AA646B2">
      <w:start w:val="1"/>
      <w:numFmt w:val="bullet"/>
      <w:lvlText w:val=""/>
      <w:lvlJc w:val="left"/>
      <w:pPr>
        <w:ind w:left="4320" w:hanging="360"/>
      </w:pPr>
      <w:rPr>
        <w:rFonts w:ascii="Wingdings" w:hAnsi="Wingdings" w:hint="default"/>
      </w:rPr>
    </w:lvl>
    <w:lvl w:ilvl="6" w:tplc="7ED2B8E4">
      <w:start w:val="1"/>
      <w:numFmt w:val="bullet"/>
      <w:lvlText w:val=""/>
      <w:lvlJc w:val="left"/>
      <w:pPr>
        <w:ind w:left="5040" w:hanging="360"/>
      </w:pPr>
      <w:rPr>
        <w:rFonts w:ascii="Symbol" w:hAnsi="Symbol" w:hint="default"/>
      </w:rPr>
    </w:lvl>
    <w:lvl w:ilvl="7" w:tplc="82267D1A">
      <w:start w:val="1"/>
      <w:numFmt w:val="bullet"/>
      <w:lvlText w:val="o"/>
      <w:lvlJc w:val="left"/>
      <w:pPr>
        <w:ind w:left="5760" w:hanging="360"/>
      </w:pPr>
      <w:rPr>
        <w:rFonts w:ascii="Courier New" w:hAnsi="Courier New" w:hint="default"/>
      </w:rPr>
    </w:lvl>
    <w:lvl w:ilvl="8" w:tplc="CA384954">
      <w:start w:val="1"/>
      <w:numFmt w:val="bullet"/>
      <w:lvlText w:val=""/>
      <w:lvlJc w:val="left"/>
      <w:pPr>
        <w:ind w:left="6480" w:hanging="360"/>
      </w:pPr>
      <w:rPr>
        <w:rFonts w:ascii="Wingdings" w:hAnsi="Wingdings" w:hint="default"/>
      </w:rPr>
    </w:lvl>
  </w:abstractNum>
  <w:abstractNum w:abstractNumId="9" w15:restartNumberingAfterBreak="0">
    <w:nsid w:val="1B401A26"/>
    <w:multiLevelType w:val="hybridMultilevel"/>
    <w:tmpl w:val="ADA04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C62AED"/>
    <w:multiLevelType w:val="hybridMultilevel"/>
    <w:tmpl w:val="D66222F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FE95CD6"/>
    <w:multiLevelType w:val="multilevel"/>
    <w:tmpl w:val="ABEE4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1520DB0"/>
    <w:multiLevelType w:val="hybridMultilevel"/>
    <w:tmpl w:val="BBAEA632"/>
    <w:lvl w:ilvl="0" w:tplc="78666630">
      <w:numFmt w:val="bullet"/>
      <w:lvlText w:val="•"/>
      <w:lvlJc w:val="left"/>
      <w:pPr>
        <w:ind w:left="720" w:hanging="360"/>
      </w:pPr>
      <w:rPr>
        <w:rFonts w:ascii="Arial" w:eastAsia="Times New Roman" w:hAnsi="Arial" w:cs="Arial" w:hint="default"/>
      </w:rPr>
    </w:lvl>
    <w:lvl w:ilvl="1" w:tplc="81E46CEA">
      <w:start w:val="1"/>
      <w:numFmt w:val="bullet"/>
      <w:lvlText w:val="o"/>
      <w:lvlJc w:val="left"/>
      <w:pPr>
        <w:ind w:left="1440" w:hanging="360"/>
      </w:pPr>
      <w:rPr>
        <w:rFonts w:ascii="Courier New" w:hAnsi="Courier New" w:hint="default"/>
      </w:rPr>
    </w:lvl>
    <w:lvl w:ilvl="2" w:tplc="E8128D24">
      <w:start w:val="1"/>
      <w:numFmt w:val="bullet"/>
      <w:lvlText w:val=""/>
      <w:lvlJc w:val="left"/>
      <w:pPr>
        <w:ind w:left="2160" w:hanging="360"/>
      </w:pPr>
      <w:rPr>
        <w:rFonts w:ascii="Wingdings" w:hAnsi="Wingdings" w:hint="default"/>
      </w:rPr>
    </w:lvl>
    <w:lvl w:ilvl="3" w:tplc="2A100F84">
      <w:start w:val="1"/>
      <w:numFmt w:val="bullet"/>
      <w:lvlText w:val=""/>
      <w:lvlJc w:val="left"/>
      <w:pPr>
        <w:ind w:left="2880" w:hanging="360"/>
      </w:pPr>
      <w:rPr>
        <w:rFonts w:ascii="Symbol" w:hAnsi="Symbol" w:hint="default"/>
      </w:rPr>
    </w:lvl>
    <w:lvl w:ilvl="4" w:tplc="B498DDEA">
      <w:start w:val="1"/>
      <w:numFmt w:val="bullet"/>
      <w:lvlText w:val="o"/>
      <w:lvlJc w:val="left"/>
      <w:pPr>
        <w:ind w:left="3600" w:hanging="360"/>
      </w:pPr>
      <w:rPr>
        <w:rFonts w:ascii="Courier New" w:hAnsi="Courier New" w:hint="default"/>
      </w:rPr>
    </w:lvl>
    <w:lvl w:ilvl="5" w:tplc="095C5E5E">
      <w:start w:val="1"/>
      <w:numFmt w:val="bullet"/>
      <w:lvlText w:val=""/>
      <w:lvlJc w:val="left"/>
      <w:pPr>
        <w:ind w:left="4320" w:hanging="360"/>
      </w:pPr>
      <w:rPr>
        <w:rFonts w:ascii="Wingdings" w:hAnsi="Wingdings" w:hint="default"/>
      </w:rPr>
    </w:lvl>
    <w:lvl w:ilvl="6" w:tplc="D89EA5B8">
      <w:start w:val="1"/>
      <w:numFmt w:val="bullet"/>
      <w:lvlText w:val=""/>
      <w:lvlJc w:val="left"/>
      <w:pPr>
        <w:ind w:left="5040" w:hanging="360"/>
      </w:pPr>
      <w:rPr>
        <w:rFonts w:ascii="Symbol" w:hAnsi="Symbol" w:hint="default"/>
      </w:rPr>
    </w:lvl>
    <w:lvl w:ilvl="7" w:tplc="0E74E846">
      <w:start w:val="1"/>
      <w:numFmt w:val="bullet"/>
      <w:lvlText w:val="o"/>
      <w:lvlJc w:val="left"/>
      <w:pPr>
        <w:ind w:left="5760" w:hanging="360"/>
      </w:pPr>
      <w:rPr>
        <w:rFonts w:ascii="Courier New" w:hAnsi="Courier New" w:hint="default"/>
      </w:rPr>
    </w:lvl>
    <w:lvl w:ilvl="8" w:tplc="7F2C4430">
      <w:start w:val="1"/>
      <w:numFmt w:val="bullet"/>
      <w:lvlText w:val=""/>
      <w:lvlJc w:val="left"/>
      <w:pPr>
        <w:ind w:left="6480" w:hanging="360"/>
      </w:pPr>
      <w:rPr>
        <w:rFonts w:ascii="Wingdings" w:hAnsi="Wingdings" w:hint="default"/>
      </w:rPr>
    </w:lvl>
  </w:abstractNum>
  <w:abstractNum w:abstractNumId="13" w15:restartNumberingAfterBreak="0">
    <w:nsid w:val="22525F52"/>
    <w:multiLevelType w:val="multilevel"/>
    <w:tmpl w:val="40A8CD0E"/>
    <w:lvl w:ilvl="0">
      <w:start w:val="1"/>
      <w:numFmt w:val="decimal"/>
      <w:lvlText w:val="%1."/>
      <w:lvlJc w:val="left"/>
      <w:pPr>
        <w:ind w:left="360" w:hanging="360"/>
      </w:pPr>
      <w:rPr>
        <w:b/>
        <w:bCs/>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5D64F73"/>
    <w:multiLevelType w:val="multilevel"/>
    <w:tmpl w:val="7756A2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8BC0063"/>
    <w:multiLevelType w:val="hybridMultilevel"/>
    <w:tmpl w:val="894209EA"/>
    <w:lvl w:ilvl="0" w:tplc="68EE033C">
      <w:numFmt w:val="bullet"/>
      <w:lvlText w:val="-"/>
      <w:lvlJc w:val="left"/>
      <w:pPr>
        <w:ind w:left="720" w:hanging="360"/>
      </w:pPr>
      <w:rPr>
        <w:rFonts w:ascii="Times New Roman" w:eastAsia="Meiryo"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EAC3CAD"/>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FCE2071"/>
    <w:multiLevelType w:val="multilevel"/>
    <w:tmpl w:val="997C9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2524383"/>
    <w:multiLevelType w:val="hybridMultilevel"/>
    <w:tmpl w:val="8A704B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BD7586C"/>
    <w:multiLevelType w:val="hybridMultilevel"/>
    <w:tmpl w:val="EFCE66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DEF30E3"/>
    <w:multiLevelType w:val="hybridMultilevel"/>
    <w:tmpl w:val="5C9C2DA4"/>
    <w:lvl w:ilvl="0" w:tplc="62C209B6">
      <w:start w:val="1"/>
      <w:numFmt w:val="bullet"/>
      <w:lvlText w:val=""/>
      <w:lvlJc w:val="left"/>
      <w:pPr>
        <w:ind w:left="720" w:hanging="360"/>
      </w:pPr>
      <w:rPr>
        <w:rFonts w:ascii="Symbol" w:hAnsi="Symbol" w:hint="default"/>
      </w:rPr>
    </w:lvl>
    <w:lvl w:ilvl="1" w:tplc="CA56F01C">
      <w:start w:val="1"/>
      <w:numFmt w:val="bullet"/>
      <w:lvlText w:val="o"/>
      <w:lvlJc w:val="left"/>
      <w:pPr>
        <w:ind w:left="1440" w:hanging="360"/>
      </w:pPr>
      <w:rPr>
        <w:rFonts w:ascii="Courier New" w:hAnsi="Courier New" w:hint="default"/>
      </w:rPr>
    </w:lvl>
    <w:lvl w:ilvl="2" w:tplc="0B5065DE">
      <w:start w:val="1"/>
      <w:numFmt w:val="bullet"/>
      <w:lvlText w:val=""/>
      <w:lvlJc w:val="left"/>
      <w:pPr>
        <w:ind w:left="2160" w:hanging="360"/>
      </w:pPr>
      <w:rPr>
        <w:rFonts w:ascii="Wingdings" w:hAnsi="Wingdings" w:hint="default"/>
      </w:rPr>
    </w:lvl>
    <w:lvl w:ilvl="3" w:tplc="5F12AAA6">
      <w:start w:val="1"/>
      <w:numFmt w:val="bullet"/>
      <w:lvlText w:val=""/>
      <w:lvlJc w:val="left"/>
      <w:pPr>
        <w:ind w:left="2880" w:hanging="360"/>
      </w:pPr>
      <w:rPr>
        <w:rFonts w:ascii="Symbol" w:hAnsi="Symbol" w:hint="default"/>
      </w:rPr>
    </w:lvl>
    <w:lvl w:ilvl="4" w:tplc="127EE736">
      <w:start w:val="1"/>
      <w:numFmt w:val="bullet"/>
      <w:lvlText w:val="o"/>
      <w:lvlJc w:val="left"/>
      <w:pPr>
        <w:ind w:left="3600" w:hanging="360"/>
      </w:pPr>
      <w:rPr>
        <w:rFonts w:ascii="Courier New" w:hAnsi="Courier New" w:hint="default"/>
      </w:rPr>
    </w:lvl>
    <w:lvl w:ilvl="5" w:tplc="B784C9C2">
      <w:start w:val="1"/>
      <w:numFmt w:val="bullet"/>
      <w:lvlText w:val=""/>
      <w:lvlJc w:val="left"/>
      <w:pPr>
        <w:ind w:left="4320" w:hanging="360"/>
      </w:pPr>
      <w:rPr>
        <w:rFonts w:ascii="Wingdings" w:hAnsi="Wingdings" w:hint="default"/>
      </w:rPr>
    </w:lvl>
    <w:lvl w:ilvl="6" w:tplc="9BBE639A">
      <w:start w:val="1"/>
      <w:numFmt w:val="bullet"/>
      <w:lvlText w:val=""/>
      <w:lvlJc w:val="left"/>
      <w:pPr>
        <w:ind w:left="5040" w:hanging="360"/>
      </w:pPr>
      <w:rPr>
        <w:rFonts w:ascii="Symbol" w:hAnsi="Symbol" w:hint="default"/>
      </w:rPr>
    </w:lvl>
    <w:lvl w:ilvl="7" w:tplc="AA4A5EEE">
      <w:start w:val="1"/>
      <w:numFmt w:val="bullet"/>
      <w:lvlText w:val="o"/>
      <w:lvlJc w:val="left"/>
      <w:pPr>
        <w:ind w:left="5760" w:hanging="360"/>
      </w:pPr>
      <w:rPr>
        <w:rFonts w:ascii="Courier New" w:hAnsi="Courier New" w:hint="default"/>
      </w:rPr>
    </w:lvl>
    <w:lvl w:ilvl="8" w:tplc="6ACA36E0">
      <w:start w:val="1"/>
      <w:numFmt w:val="bullet"/>
      <w:lvlText w:val=""/>
      <w:lvlJc w:val="left"/>
      <w:pPr>
        <w:ind w:left="6480" w:hanging="360"/>
      </w:pPr>
      <w:rPr>
        <w:rFonts w:ascii="Wingdings" w:hAnsi="Wingdings" w:hint="default"/>
      </w:rPr>
    </w:lvl>
  </w:abstractNum>
  <w:abstractNum w:abstractNumId="21" w15:restartNumberingAfterBreak="0">
    <w:nsid w:val="41453A61"/>
    <w:multiLevelType w:val="hybridMultilevel"/>
    <w:tmpl w:val="9D4CF888"/>
    <w:lvl w:ilvl="0" w:tplc="FC40D264">
      <w:start w:val="1"/>
      <w:numFmt w:val="bullet"/>
      <w:lvlText w:val=""/>
      <w:lvlJc w:val="left"/>
      <w:pPr>
        <w:ind w:left="1320" w:hanging="360"/>
      </w:pPr>
      <w:rPr>
        <w:rFonts w:ascii="Symbol" w:hAnsi="Symbol"/>
      </w:rPr>
    </w:lvl>
    <w:lvl w:ilvl="1" w:tplc="078493B4">
      <w:start w:val="1"/>
      <w:numFmt w:val="bullet"/>
      <w:lvlText w:val=""/>
      <w:lvlJc w:val="left"/>
      <w:pPr>
        <w:ind w:left="1320" w:hanging="360"/>
      </w:pPr>
      <w:rPr>
        <w:rFonts w:ascii="Symbol" w:hAnsi="Symbol"/>
      </w:rPr>
    </w:lvl>
    <w:lvl w:ilvl="2" w:tplc="07EE7768">
      <w:start w:val="1"/>
      <w:numFmt w:val="bullet"/>
      <w:lvlText w:val=""/>
      <w:lvlJc w:val="left"/>
      <w:pPr>
        <w:ind w:left="1320" w:hanging="360"/>
      </w:pPr>
      <w:rPr>
        <w:rFonts w:ascii="Symbol" w:hAnsi="Symbol"/>
      </w:rPr>
    </w:lvl>
    <w:lvl w:ilvl="3" w:tplc="3852EC5A">
      <w:start w:val="1"/>
      <w:numFmt w:val="bullet"/>
      <w:lvlText w:val=""/>
      <w:lvlJc w:val="left"/>
      <w:pPr>
        <w:ind w:left="1320" w:hanging="360"/>
      </w:pPr>
      <w:rPr>
        <w:rFonts w:ascii="Symbol" w:hAnsi="Symbol"/>
      </w:rPr>
    </w:lvl>
    <w:lvl w:ilvl="4" w:tplc="E604DDFC">
      <w:start w:val="1"/>
      <w:numFmt w:val="bullet"/>
      <w:lvlText w:val=""/>
      <w:lvlJc w:val="left"/>
      <w:pPr>
        <w:ind w:left="1320" w:hanging="360"/>
      </w:pPr>
      <w:rPr>
        <w:rFonts w:ascii="Symbol" w:hAnsi="Symbol"/>
      </w:rPr>
    </w:lvl>
    <w:lvl w:ilvl="5" w:tplc="A5427EC0">
      <w:start w:val="1"/>
      <w:numFmt w:val="bullet"/>
      <w:lvlText w:val=""/>
      <w:lvlJc w:val="left"/>
      <w:pPr>
        <w:ind w:left="1320" w:hanging="360"/>
      </w:pPr>
      <w:rPr>
        <w:rFonts w:ascii="Symbol" w:hAnsi="Symbol"/>
      </w:rPr>
    </w:lvl>
    <w:lvl w:ilvl="6" w:tplc="FB3EFB32">
      <w:start w:val="1"/>
      <w:numFmt w:val="bullet"/>
      <w:lvlText w:val=""/>
      <w:lvlJc w:val="left"/>
      <w:pPr>
        <w:ind w:left="1320" w:hanging="360"/>
      </w:pPr>
      <w:rPr>
        <w:rFonts w:ascii="Symbol" w:hAnsi="Symbol"/>
      </w:rPr>
    </w:lvl>
    <w:lvl w:ilvl="7" w:tplc="39AA942E">
      <w:start w:val="1"/>
      <w:numFmt w:val="bullet"/>
      <w:lvlText w:val=""/>
      <w:lvlJc w:val="left"/>
      <w:pPr>
        <w:ind w:left="1320" w:hanging="360"/>
      </w:pPr>
      <w:rPr>
        <w:rFonts w:ascii="Symbol" w:hAnsi="Symbol"/>
      </w:rPr>
    </w:lvl>
    <w:lvl w:ilvl="8" w:tplc="199CCD42">
      <w:start w:val="1"/>
      <w:numFmt w:val="bullet"/>
      <w:lvlText w:val=""/>
      <w:lvlJc w:val="left"/>
      <w:pPr>
        <w:ind w:left="1320" w:hanging="360"/>
      </w:pPr>
      <w:rPr>
        <w:rFonts w:ascii="Symbol" w:hAnsi="Symbol"/>
      </w:rPr>
    </w:lvl>
  </w:abstractNum>
  <w:abstractNum w:abstractNumId="22" w15:restartNumberingAfterBreak="0">
    <w:nsid w:val="41EA694E"/>
    <w:multiLevelType w:val="hybridMultilevel"/>
    <w:tmpl w:val="3572E22E"/>
    <w:lvl w:ilvl="0" w:tplc="A5DA0E3C">
      <w:start w:val="1"/>
      <w:numFmt w:val="bullet"/>
      <w:lvlText w:val=""/>
      <w:lvlJc w:val="left"/>
      <w:pPr>
        <w:ind w:left="720" w:hanging="360"/>
      </w:pPr>
      <w:rPr>
        <w:rFonts w:ascii="Symbol" w:hAnsi="Symbol"/>
      </w:rPr>
    </w:lvl>
    <w:lvl w:ilvl="1" w:tplc="809E8D5E">
      <w:start w:val="1"/>
      <w:numFmt w:val="bullet"/>
      <w:lvlText w:val=""/>
      <w:lvlJc w:val="left"/>
      <w:pPr>
        <w:ind w:left="720" w:hanging="360"/>
      </w:pPr>
      <w:rPr>
        <w:rFonts w:ascii="Symbol" w:hAnsi="Symbol"/>
      </w:rPr>
    </w:lvl>
    <w:lvl w:ilvl="2" w:tplc="F28C7E52">
      <w:start w:val="1"/>
      <w:numFmt w:val="bullet"/>
      <w:lvlText w:val=""/>
      <w:lvlJc w:val="left"/>
      <w:pPr>
        <w:ind w:left="720" w:hanging="360"/>
      </w:pPr>
      <w:rPr>
        <w:rFonts w:ascii="Symbol" w:hAnsi="Symbol"/>
      </w:rPr>
    </w:lvl>
    <w:lvl w:ilvl="3" w:tplc="989AD222">
      <w:start w:val="1"/>
      <w:numFmt w:val="bullet"/>
      <w:lvlText w:val=""/>
      <w:lvlJc w:val="left"/>
      <w:pPr>
        <w:ind w:left="720" w:hanging="360"/>
      </w:pPr>
      <w:rPr>
        <w:rFonts w:ascii="Symbol" w:hAnsi="Symbol"/>
      </w:rPr>
    </w:lvl>
    <w:lvl w:ilvl="4" w:tplc="1AC8AA94">
      <w:start w:val="1"/>
      <w:numFmt w:val="bullet"/>
      <w:lvlText w:val=""/>
      <w:lvlJc w:val="left"/>
      <w:pPr>
        <w:ind w:left="720" w:hanging="360"/>
      </w:pPr>
      <w:rPr>
        <w:rFonts w:ascii="Symbol" w:hAnsi="Symbol"/>
      </w:rPr>
    </w:lvl>
    <w:lvl w:ilvl="5" w:tplc="79563750">
      <w:start w:val="1"/>
      <w:numFmt w:val="bullet"/>
      <w:lvlText w:val=""/>
      <w:lvlJc w:val="left"/>
      <w:pPr>
        <w:ind w:left="720" w:hanging="360"/>
      </w:pPr>
      <w:rPr>
        <w:rFonts w:ascii="Symbol" w:hAnsi="Symbol"/>
      </w:rPr>
    </w:lvl>
    <w:lvl w:ilvl="6" w:tplc="6096B5BA">
      <w:start w:val="1"/>
      <w:numFmt w:val="bullet"/>
      <w:lvlText w:val=""/>
      <w:lvlJc w:val="left"/>
      <w:pPr>
        <w:ind w:left="720" w:hanging="360"/>
      </w:pPr>
      <w:rPr>
        <w:rFonts w:ascii="Symbol" w:hAnsi="Symbol"/>
      </w:rPr>
    </w:lvl>
    <w:lvl w:ilvl="7" w:tplc="46323B12">
      <w:start w:val="1"/>
      <w:numFmt w:val="bullet"/>
      <w:lvlText w:val=""/>
      <w:lvlJc w:val="left"/>
      <w:pPr>
        <w:ind w:left="720" w:hanging="360"/>
      </w:pPr>
      <w:rPr>
        <w:rFonts w:ascii="Symbol" w:hAnsi="Symbol"/>
      </w:rPr>
    </w:lvl>
    <w:lvl w:ilvl="8" w:tplc="7BD2C7EE">
      <w:start w:val="1"/>
      <w:numFmt w:val="bullet"/>
      <w:lvlText w:val=""/>
      <w:lvlJc w:val="left"/>
      <w:pPr>
        <w:ind w:left="720" w:hanging="360"/>
      </w:pPr>
      <w:rPr>
        <w:rFonts w:ascii="Symbol" w:hAnsi="Symbol"/>
      </w:rPr>
    </w:lvl>
  </w:abstractNum>
  <w:abstractNum w:abstractNumId="23" w15:restartNumberingAfterBreak="0">
    <w:nsid w:val="42F19216"/>
    <w:multiLevelType w:val="hybridMultilevel"/>
    <w:tmpl w:val="CA34AF80"/>
    <w:lvl w:ilvl="0" w:tplc="5EFA021E">
      <w:start w:val="1"/>
      <w:numFmt w:val="bullet"/>
      <w:lvlText w:val="·"/>
      <w:lvlJc w:val="left"/>
      <w:pPr>
        <w:ind w:left="720" w:hanging="360"/>
      </w:pPr>
      <w:rPr>
        <w:rFonts w:ascii="Symbol" w:hAnsi="Symbol" w:hint="default"/>
      </w:rPr>
    </w:lvl>
    <w:lvl w:ilvl="1" w:tplc="ACD62284">
      <w:start w:val="1"/>
      <w:numFmt w:val="bullet"/>
      <w:lvlText w:val="o"/>
      <w:lvlJc w:val="left"/>
      <w:pPr>
        <w:ind w:left="1440" w:hanging="360"/>
      </w:pPr>
      <w:rPr>
        <w:rFonts w:ascii="Courier New" w:hAnsi="Courier New" w:hint="default"/>
      </w:rPr>
    </w:lvl>
    <w:lvl w:ilvl="2" w:tplc="867A9FA6">
      <w:start w:val="1"/>
      <w:numFmt w:val="bullet"/>
      <w:lvlText w:val=""/>
      <w:lvlJc w:val="left"/>
      <w:pPr>
        <w:ind w:left="2160" w:hanging="360"/>
      </w:pPr>
      <w:rPr>
        <w:rFonts w:ascii="Wingdings" w:hAnsi="Wingdings" w:hint="default"/>
      </w:rPr>
    </w:lvl>
    <w:lvl w:ilvl="3" w:tplc="3222A1A4">
      <w:start w:val="1"/>
      <w:numFmt w:val="bullet"/>
      <w:lvlText w:val=""/>
      <w:lvlJc w:val="left"/>
      <w:pPr>
        <w:ind w:left="2880" w:hanging="360"/>
      </w:pPr>
      <w:rPr>
        <w:rFonts w:ascii="Symbol" w:hAnsi="Symbol" w:hint="default"/>
      </w:rPr>
    </w:lvl>
    <w:lvl w:ilvl="4" w:tplc="AAFAD170">
      <w:start w:val="1"/>
      <w:numFmt w:val="bullet"/>
      <w:lvlText w:val="o"/>
      <w:lvlJc w:val="left"/>
      <w:pPr>
        <w:ind w:left="3600" w:hanging="360"/>
      </w:pPr>
      <w:rPr>
        <w:rFonts w:ascii="Courier New" w:hAnsi="Courier New" w:hint="default"/>
      </w:rPr>
    </w:lvl>
    <w:lvl w:ilvl="5" w:tplc="642200CA">
      <w:start w:val="1"/>
      <w:numFmt w:val="bullet"/>
      <w:lvlText w:val=""/>
      <w:lvlJc w:val="left"/>
      <w:pPr>
        <w:ind w:left="4320" w:hanging="360"/>
      </w:pPr>
      <w:rPr>
        <w:rFonts w:ascii="Wingdings" w:hAnsi="Wingdings" w:hint="default"/>
      </w:rPr>
    </w:lvl>
    <w:lvl w:ilvl="6" w:tplc="A284355E">
      <w:start w:val="1"/>
      <w:numFmt w:val="bullet"/>
      <w:lvlText w:val=""/>
      <w:lvlJc w:val="left"/>
      <w:pPr>
        <w:ind w:left="5040" w:hanging="360"/>
      </w:pPr>
      <w:rPr>
        <w:rFonts w:ascii="Symbol" w:hAnsi="Symbol" w:hint="default"/>
      </w:rPr>
    </w:lvl>
    <w:lvl w:ilvl="7" w:tplc="AF167496">
      <w:start w:val="1"/>
      <w:numFmt w:val="bullet"/>
      <w:lvlText w:val="o"/>
      <w:lvlJc w:val="left"/>
      <w:pPr>
        <w:ind w:left="5760" w:hanging="360"/>
      </w:pPr>
      <w:rPr>
        <w:rFonts w:ascii="Courier New" w:hAnsi="Courier New" w:hint="default"/>
      </w:rPr>
    </w:lvl>
    <w:lvl w:ilvl="8" w:tplc="1BDC26C0">
      <w:start w:val="1"/>
      <w:numFmt w:val="bullet"/>
      <w:lvlText w:val=""/>
      <w:lvlJc w:val="left"/>
      <w:pPr>
        <w:ind w:left="6480" w:hanging="360"/>
      </w:pPr>
      <w:rPr>
        <w:rFonts w:ascii="Wingdings" w:hAnsi="Wingdings" w:hint="default"/>
      </w:rPr>
    </w:lvl>
  </w:abstractNum>
  <w:abstractNum w:abstractNumId="24" w15:restartNumberingAfterBreak="0">
    <w:nsid w:val="4336261C"/>
    <w:multiLevelType w:val="hybridMultilevel"/>
    <w:tmpl w:val="0E08C70E"/>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36EEA30"/>
    <w:multiLevelType w:val="hybridMultilevel"/>
    <w:tmpl w:val="87AA0268"/>
    <w:lvl w:ilvl="0" w:tplc="C9AA0ED8">
      <w:start w:val="1"/>
      <w:numFmt w:val="bullet"/>
      <w:lvlText w:val=""/>
      <w:lvlJc w:val="left"/>
      <w:pPr>
        <w:ind w:left="720" w:hanging="360"/>
      </w:pPr>
      <w:rPr>
        <w:rFonts w:ascii="Symbol" w:hAnsi="Symbol" w:hint="default"/>
      </w:rPr>
    </w:lvl>
    <w:lvl w:ilvl="1" w:tplc="BC14BAE0">
      <w:start w:val="1"/>
      <w:numFmt w:val="bullet"/>
      <w:lvlText w:val="o"/>
      <w:lvlJc w:val="left"/>
      <w:pPr>
        <w:ind w:left="1440" w:hanging="360"/>
      </w:pPr>
      <w:rPr>
        <w:rFonts w:ascii="Courier New" w:hAnsi="Courier New" w:hint="default"/>
      </w:rPr>
    </w:lvl>
    <w:lvl w:ilvl="2" w:tplc="C2163C00">
      <w:start w:val="1"/>
      <w:numFmt w:val="bullet"/>
      <w:lvlText w:val=""/>
      <w:lvlJc w:val="left"/>
      <w:pPr>
        <w:ind w:left="2160" w:hanging="360"/>
      </w:pPr>
      <w:rPr>
        <w:rFonts w:ascii="Wingdings" w:hAnsi="Wingdings" w:hint="default"/>
      </w:rPr>
    </w:lvl>
    <w:lvl w:ilvl="3" w:tplc="432682A2">
      <w:start w:val="1"/>
      <w:numFmt w:val="bullet"/>
      <w:lvlText w:val=""/>
      <w:lvlJc w:val="left"/>
      <w:pPr>
        <w:ind w:left="2880" w:hanging="360"/>
      </w:pPr>
      <w:rPr>
        <w:rFonts w:ascii="Symbol" w:hAnsi="Symbol" w:hint="default"/>
      </w:rPr>
    </w:lvl>
    <w:lvl w:ilvl="4" w:tplc="0002A4A8">
      <w:start w:val="1"/>
      <w:numFmt w:val="bullet"/>
      <w:lvlText w:val="o"/>
      <w:lvlJc w:val="left"/>
      <w:pPr>
        <w:ind w:left="3600" w:hanging="360"/>
      </w:pPr>
      <w:rPr>
        <w:rFonts w:ascii="Courier New" w:hAnsi="Courier New" w:hint="default"/>
      </w:rPr>
    </w:lvl>
    <w:lvl w:ilvl="5" w:tplc="5C5EEA2C">
      <w:start w:val="1"/>
      <w:numFmt w:val="bullet"/>
      <w:lvlText w:val=""/>
      <w:lvlJc w:val="left"/>
      <w:pPr>
        <w:ind w:left="4320" w:hanging="360"/>
      </w:pPr>
      <w:rPr>
        <w:rFonts w:ascii="Wingdings" w:hAnsi="Wingdings" w:hint="default"/>
      </w:rPr>
    </w:lvl>
    <w:lvl w:ilvl="6" w:tplc="2436B6E4">
      <w:start w:val="1"/>
      <w:numFmt w:val="bullet"/>
      <w:lvlText w:val=""/>
      <w:lvlJc w:val="left"/>
      <w:pPr>
        <w:ind w:left="5040" w:hanging="360"/>
      </w:pPr>
      <w:rPr>
        <w:rFonts w:ascii="Symbol" w:hAnsi="Symbol" w:hint="default"/>
      </w:rPr>
    </w:lvl>
    <w:lvl w:ilvl="7" w:tplc="E3060AFA">
      <w:start w:val="1"/>
      <w:numFmt w:val="bullet"/>
      <w:lvlText w:val="o"/>
      <w:lvlJc w:val="left"/>
      <w:pPr>
        <w:ind w:left="5760" w:hanging="360"/>
      </w:pPr>
      <w:rPr>
        <w:rFonts w:ascii="Courier New" w:hAnsi="Courier New" w:hint="default"/>
      </w:rPr>
    </w:lvl>
    <w:lvl w:ilvl="8" w:tplc="561284D8">
      <w:start w:val="1"/>
      <w:numFmt w:val="bullet"/>
      <w:lvlText w:val=""/>
      <w:lvlJc w:val="left"/>
      <w:pPr>
        <w:ind w:left="6480" w:hanging="360"/>
      </w:pPr>
      <w:rPr>
        <w:rFonts w:ascii="Wingdings" w:hAnsi="Wingdings" w:hint="default"/>
      </w:rPr>
    </w:lvl>
  </w:abstractNum>
  <w:abstractNum w:abstractNumId="26" w15:restartNumberingAfterBreak="0">
    <w:nsid w:val="4DBEB520"/>
    <w:multiLevelType w:val="hybridMultilevel"/>
    <w:tmpl w:val="08667D0C"/>
    <w:lvl w:ilvl="0" w:tplc="DA6041CA">
      <w:start w:val="1"/>
      <w:numFmt w:val="bullet"/>
      <w:lvlText w:val="·"/>
      <w:lvlJc w:val="left"/>
      <w:pPr>
        <w:ind w:left="720" w:hanging="360"/>
      </w:pPr>
      <w:rPr>
        <w:rFonts w:ascii="Symbol" w:hAnsi="Symbol" w:hint="default"/>
      </w:rPr>
    </w:lvl>
    <w:lvl w:ilvl="1" w:tplc="5B08B5BA">
      <w:start w:val="1"/>
      <w:numFmt w:val="bullet"/>
      <w:lvlText w:val="o"/>
      <w:lvlJc w:val="left"/>
      <w:pPr>
        <w:ind w:left="1440" w:hanging="360"/>
      </w:pPr>
      <w:rPr>
        <w:rFonts w:ascii="Courier New" w:hAnsi="Courier New" w:hint="default"/>
      </w:rPr>
    </w:lvl>
    <w:lvl w:ilvl="2" w:tplc="58CE2F44">
      <w:start w:val="1"/>
      <w:numFmt w:val="bullet"/>
      <w:lvlText w:val=""/>
      <w:lvlJc w:val="left"/>
      <w:pPr>
        <w:ind w:left="2160" w:hanging="360"/>
      </w:pPr>
      <w:rPr>
        <w:rFonts w:ascii="Wingdings" w:hAnsi="Wingdings" w:hint="default"/>
      </w:rPr>
    </w:lvl>
    <w:lvl w:ilvl="3" w:tplc="881E74A4">
      <w:start w:val="1"/>
      <w:numFmt w:val="bullet"/>
      <w:lvlText w:val=""/>
      <w:lvlJc w:val="left"/>
      <w:pPr>
        <w:ind w:left="2880" w:hanging="360"/>
      </w:pPr>
      <w:rPr>
        <w:rFonts w:ascii="Symbol" w:hAnsi="Symbol" w:hint="default"/>
      </w:rPr>
    </w:lvl>
    <w:lvl w:ilvl="4" w:tplc="1D1407B8">
      <w:start w:val="1"/>
      <w:numFmt w:val="bullet"/>
      <w:lvlText w:val="o"/>
      <w:lvlJc w:val="left"/>
      <w:pPr>
        <w:ind w:left="3600" w:hanging="360"/>
      </w:pPr>
      <w:rPr>
        <w:rFonts w:ascii="Courier New" w:hAnsi="Courier New" w:hint="default"/>
      </w:rPr>
    </w:lvl>
    <w:lvl w:ilvl="5" w:tplc="5B8EAEF2">
      <w:start w:val="1"/>
      <w:numFmt w:val="bullet"/>
      <w:lvlText w:val=""/>
      <w:lvlJc w:val="left"/>
      <w:pPr>
        <w:ind w:left="4320" w:hanging="360"/>
      </w:pPr>
      <w:rPr>
        <w:rFonts w:ascii="Wingdings" w:hAnsi="Wingdings" w:hint="default"/>
      </w:rPr>
    </w:lvl>
    <w:lvl w:ilvl="6" w:tplc="0DD271FE">
      <w:start w:val="1"/>
      <w:numFmt w:val="bullet"/>
      <w:lvlText w:val=""/>
      <w:lvlJc w:val="left"/>
      <w:pPr>
        <w:ind w:left="5040" w:hanging="360"/>
      </w:pPr>
      <w:rPr>
        <w:rFonts w:ascii="Symbol" w:hAnsi="Symbol" w:hint="default"/>
      </w:rPr>
    </w:lvl>
    <w:lvl w:ilvl="7" w:tplc="814A8C20">
      <w:start w:val="1"/>
      <w:numFmt w:val="bullet"/>
      <w:lvlText w:val="o"/>
      <w:lvlJc w:val="left"/>
      <w:pPr>
        <w:ind w:left="5760" w:hanging="360"/>
      </w:pPr>
      <w:rPr>
        <w:rFonts w:ascii="Courier New" w:hAnsi="Courier New" w:hint="default"/>
      </w:rPr>
    </w:lvl>
    <w:lvl w:ilvl="8" w:tplc="15C6D192">
      <w:start w:val="1"/>
      <w:numFmt w:val="bullet"/>
      <w:lvlText w:val=""/>
      <w:lvlJc w:val="left"/>
      <w:pPr>
        <w:ind w:left="6480" w:hanging="360"/>
      </w:pPr>
      <w:rPr>
        <w:rFonts w:ascii="Wingdings" w:hAnsi="Wingdings" w:hint="default"/>
      </w:rPr>
    </w:lvl>
  </w:abstractNum>
  <w:abstractNum w:abstractNumId="27" w15:restartNumberingAfterBreak="0">
    <w:nsid w:val="4DEE615F"/>
    <w:multiLevelType w:val="hybridMultilevel"/>
    <w:tmpl w:val="94C6FE94"/>
    <w:lvl w:ilvl="0" w:tplc="92A2D5EE">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DF90FB1"/>
    <w:multiLevelType w:val="multilevel"/>
    <w:tmpl w:val="76C61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23D3BD4"/>
    <w:multiLevelType w:val="multilevel"/>
    <w:tmpl w:val="CB786E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77140FA"/>
    <w:multiLevelType w:val="hybridMultilevel"/>
    <w:tmpl w:val="D1CE61C2"/>
    <w:lvl w:ilvl="0" w:tplc="AB14CC2A">
      <w:start w:val="1"/>
      <w:numFmt w:val="bullet"/>
      <w:lvlText w:val=""/>
      <w:lvlJc w:val="left"/>
      <w:pPr>
        <w:ind w:left="1020" w:hanging="360"/>
      </w:pPr>
      <w:rPr>
        <w:rFonts w:ascii="Symbol" w:hAnsi="Symbol"/>
      </w:rPr>
    </w:lvl>
    <w:lvl w:ilvl="1" w:tplc="08063828">
      <w:start w:val="1"/>
      <w:numFmt w:val="bullet"/>
      <w:lvlText w:val=""/>
      <w:lvlJc w:val="left"/>
      <w:pPr>
        <w:ind w:left="1020" w:hanging="360"/>
      </w:pPr>
      <w:rPr>
        <w:rFonts w:ascii="Symbol" w:hAnsi="Symbol"/>
      </w:rPr>
    </w:lvl>
    <w:lvl w:ilvl="2" w:tplc="ADC26560">
      <w:start w:val="1"/>
      <w:numFmt w:val="bullet"/>
      <w:lvlText w:val=""/>
      <w:lvlJc w:val="left"/>
      <w:pPr>
        <w:ind w:left="1020" w:hanging="360"/>
      </w:pPr>
      <w:rPr>
        <w:rFonts w:ascii="Symbol" w:hAnsi="Symbol"/>
      </w:rPr>
    </w:lvl>
    <w:lvl w:ilvl="3" w:tplc="795AE028">
      <w:start w:val="1"/>
      <w:numFmt w:val="bullet"/>
      <w:lvlText w:val=""/>
      <w:lvlJc w:val="left"/>
      <w:pPr>
        <w:ind w:left="1020" w:hanging="360"/>
      </w:pPr>
      <w:rPr>
        <w:rFonts w:ascii="Symbol" w:hAnsi="Symbol"/>
      </w:rPr>
    </w:lvl>
    <w:lvl w:ilvl="4" w:tplc="00C046AE">
      <w:start w:val="1"/>
      <w:numFmt w:val="bullet"/>
      <w:lvlText w:val=""/>
      <w:lvlJc w:val="left"/>
      <w:pPr>
        <w:ind w:left="1020" w:hanging="360"/>
      </w:pPr>
      <w:rPr>
        <w:rFonts w:ascii="Symbol" w:hAnsi="Symbol"/>
      </w:rPr>
    </w:lvl>
    <w:lvl w:ilvl="5" w:tplc="0E0C5806">
      <w:start w:val="1"/>
      <w:numFmt w:val="bullet"/>
      <w:lvlText w:val=""/>
      <w:lvlJc w:val="left"/>
      <w:pPr>
        <w:ind w:left="1020" w:hanging="360"/>
      </w:pPr>
      <w:rPr>
        <w:rFonts w:ascii="Symbol" w:hAnsi="Symbol"/>
      </w:rPr>
    </w:lvl>
    <w:lvl w:ilvl="6" w:tplc="4366F162">
      <w:start w:val="1"/>
      <w:numFmt w:val="bullet"/>
      <w:lvlText w:val=""/>
      <w:lvlJc w:val="left"/>
      <w:pPr>
        <w:ind w:left="1020" w:hanging="360"/>
      </w:pPr>
      <w:rPr>
        <w:rFonts w:ascii="Symbol" w:hAnsi="Symbol"/>
      </w:rPr>
    </w:lvl>
    <w:lvl w:ilvl="7" w:tplc="F116A2DA">
      <w:start w:val="1"/>
      <w:numFmt w:val="bullet"/>
      <w:lvlText w:val=""/>
      <w:lvlJc w:val="left"/>
      <w:pPr>
        <w:ind w:left="1020" w:hanging="360"/>
      </w:pPr>
      <w:rPr>
        <w:rFonts w:ascii="Symbol" w:hAnsi="Symbol"/>
      </w:rPr>
    </w:lvl>
    <w:lvl w:ilvl="8" w:tplc="F3E2D53C">
      <w:start w:val="1"/>
      <w:numFmt w:val="bullet"/>
      <w:lvlText w:val=""/>
      <w:lvlJc w:val="left"/>
      <w:pPr>
        <w:ind w:left="1020" w:hanging="360"/>
      </w:pPr>
      <w:rPr>
        <w:rFonts w:ascii="Symbol" w:hAnsi="Symbol"/>
      </w:rPr>
    </w:lvl>
  </w:abstractNum>
  <w:abstractNum w:abstractNumId="31" w15:restartNumberingAfterBreak="0">
    <w:nsid w:val="5AB6CC58"/>
    <w:multiLevelType w:val="hybridMultilevel"/>
    <w:tmpl w:val="5BFEB2C2"/>
    <w:lvl w:ilvl="0" w:tplc="298A108A">
      <w:start w:val="1"/>
      <w:numFmt w:val="bullet"/>
      <w:lvlText w:val="·"/>
      <w:lvlJc w:val="left"/>
      <w:pPr>
        <w:ind w:left="720" w:hanging="360"/>
      </w:pPr>
      <w:rPr>
        <w:rFonts w:ascii="Symbol" w:hAnsi="Symbol" w:hint="default"/>
      </w:rPr>
    </w:lvl>
    <w:lvl w:ilvl="1" w:tplc="BE568702">
      <w:start w:val="1"/>
      <w:numFmt w:val="bullet"/>
      <w:lvlText w:val="o"/>
      <w:lvlJc w:val="left"/>
      <w:pPr>
        <w:ind w:left="1440" w:hanging="360"/>
      </w:pPr>
      <w:rPr>
        <w:rFonts w:ascii="Courier New" w:hAnsi="Courier New" w:hint="default"/>
      </w:rPr>
    </w:lvl>
    <w:lvl w:ilvl="2" w:tplc="CCA6730E">
      <w:start w:val="1"/>
      <w:numFmt w:val="bullet"/>
      <w:lvlText w:val=""/>
      <w:lvlJc w:val="left"/>
      <w:pPr>
        <w:ind w:left="2160" w:hanging="360"/>
      </w:pPr>
      <w:rPr>
        <w:rFonts w:ascii="Wingdings" w:hAnsi="Wingdings" w:hint="default"/>
      </w:rPr>
    </w:lvl>
    <w:lvl w:ilvl="3" w:tplc="83E69D88">
      <w:start w:val="1"/>
      <w:numFmt w:val="bullet"/>
      <w:lvlText w:val=""/>
      <w:lvlJc w:val="left"/>
      <w:pPr>
        <w:ind w:left="2880" w:hanging="360"/>
      </w:pPr>
      <w:rPr>
        <w:rFonts w:ascii="Symbol" w:hAnsi="Symbol" w:hint="default"/>
      </w:rPr>
    </w:lvl>
    <w:lvl w:ilvl="4" w:tplc="FD6CE5D6">
      <w:start w:val="1"/>
      <w:numFmt w:val="bullet"/>
      <w:lvlText w:val="o"/>
      <w:lvlJc w:val="left"/>
      <w:pPr>
        <w:ind w:left="3600" w:hanging="360"/>
      </w:pPr>
      <w:rPr>
        <w:rFonts w:ascii="Courier New" w:hAnsi="Courier New" w:hint="default"/>
      </w:rPr>
    </w:lvl>
    <w:lvl w:ilvl="5" w:tplc="E77E88FA">
      <w:start w:val="1"/>
      <w:numFmt w:val="bullet"/>
      <w:lvlText w:val=""/>
      <w:lvlJc w:val="left"/>
      <w:pPr>
        <w:ind w:left="4320" w:hanging="360"/>
      </w:pPr>
      <w:rPr>
        <w:rFonts w:ascii="Wingdings" w:hAnsi="Wingdings" w:hint="default"/>
      </w:rPr>
    </w:lvl>
    <w:lvl w:ilvl="6" w:tplc="7A8CD8AE">
      <w:start w:val="1"/>
      <w:numFmt w:val="bullet"/>
      <w:lvlText w:val=""/>
      <w:lvlJc w:val="left"/>
      <w:pPr>
        <w:ind w:left="5040" w:hanging="360"/>
      </w:pPr>
      <w:rPr>
        <w:rFonts w:ascii="Symbol" w:hAnsi="Symbol" w:hint="default"/>
      </w:rPr>
    </w:lvl>
    <w:lvl w:ilvl="7" w:tplc="093A78D8">
      <w:start w:val="1"/>
      <w:numFmt w:val="bullet"/>
      <w:lvlText w:val="o"/>
      <w:lvlJc w:val="left"/>
      <w:pPr>
        <w:ind w:left="5760" w:hanging="360"/>
      </w:pPr>
      <w:rPr>
        <w:rFonts w:ascii="Courier New" w:hAnsi="Courier New" w:hint="default"/>
      </w:rPr>
    </w:lvl>
    <w:lvl w:ilvl="8" w:tplc="6DE41E66">
      <w:start w:val="1"/>
      <w:numFmt w:val="bullet"/>
      <w:lvlText w:val=""/>
      <w:lvlJc w:val="left"/>
      <w:pPr>
        <w:ind w:left="6480" w:hanging="360"/>
      </w:pPr>
      <w:rPr>
        <w:rFonts w:ascii="Wingdings" w:hAnsi="Wingdings" w:hint="default"/>
      </w:rPr>
    </w:lvl>
  </w:abstractNum>
  <w:abstractNum w:abstractNumId="32" w15:restartNumberingAfterBreak="0">
    <w:nsid w:val="5BDCBF75"/>
    <w:multiLevelType w:val="hybridMultilevel"/>
    <w:tmpl w:val="D808283A"/>
    <w:lvl w:ilvl="0" w:tplc="87985FCE">
      <w:start w:val="1"/>
      <w:numFmt w:val="bullet"/>
      <w:lvlText w:val="·"/>
      <w:lvlJc w:val="left"/>
      <w:pPr>
        <w:ind w:left="720" w:hanging="360"/>
      </w:pPr>
      <w:rPr>
        <w:rFonts w:ascii="Symbol" w:hAnsi="Symbol" w:hint="default"/>
      </w:rPr>
    </w:lvl>
    <w:lvl w:ilvl="1" w:tplc="DF8A683C">
      <w:start w:val="1"/>
      <w:numFmt w:val="bullet"/>
      <w:lvlText w:val="o"/>
      <w:lvlJc w:val="left"/>
      <w:pPr>
        <w:ind w:left="1440" w:hanging="360"/>
      </w:pPr>
      <w:rPr>
        <w:rFonts w:ascii="Courier New" w:hAnsi="Courier New" w:hint="default"/>
      </w:rPr>
    </w:lvl>
    <w:lvl w:ilvl="2" w:tplc="1F7C256A">
      <w:start w:val="1"/>
      <w:numFmt w:val="bullet"/>
      <w:lvlText w:val=""/>
      <w:lvlJc w:val="left"/>
      <w:pPr>
        <w:ind w:left="2160" w:hanging="360"/>
      </w:pPr>
      <w:rPr>
        <w:rFonts w:ascii="Wingdings" w:hAnsi="Wingdings" w:hint="default"/>
      </w:rPr>
    </w:lvl>
    <w:lvl w:ilvl="3" w:tplc="977A9F5E">
      <w:start w:val="1"/>
      <w:numFmt w:val="bullet"/>
      <w:lvlText w:val=""/>
      <w:lvlJc w:val="left"/>
      <w:pPr>
        <w:ind w:left="2880" w:hanging="360"/>
      </w:pPr>
      <w:rPr>
        <w:rFonts w:ascii="Symbol" w:hAnsi="Symbol" w:hint="default"/>
      </w:rPr>
    </w:lvl>
    <w:lvl w:ilvl="4" w:tplc="674A11D6">
      <w:start w:val="1"/>
      <w:numFmt w:val="bullet"/>
      <w:lvlText w:val="o"/>
      <w:lvlJc w:val="left"/>
      <w:pPr>
        <w:ind w:left="3600" w:hanging="360"/>
      </w:pPr>
      <w:rPr>
        <w:rFonts w:ascii="Courier New" w:hAnsi="Courier New" w:hint="default"/>
      </w:rPr>
    </w:lvl>
    <w:lvl w:ilvl="5" w:tplc="B6128142">
      <w:start w:val="1"/>
      <w:numFmt w:val="bullet"/>
      <w:lvlText w:val=""/>
      <w:lvlJc w:val="left"/>
      <w:pPr>
        <w:ind w:left="4320" w:hanging="360"/>
      </w:pPr>
      <w:rPr>
        <w:rFonts w:ascii="Wingdings" w:hAnsi="Wingdings" w:hint="default"/>
      </w:rPr>
    </w:lvl>
    <w:lvl w:ilvl="6" w:tplc="321E11E2">
      <w:start w:val="1"/>
      <w:numFmt w:val="bullet"/>
      <w:lvlText w:val=""/>
      <w:lvlJc w:val="left"/>
      <w:pPr>
        <w:ind w:left="5040" w:hanging="360"/>
      </w:pPr>
      <w:rPr>
        <w:rFonts w:ascii="Symbol" w:hAnsi="Symbol" w:hint="default"/>
      </w:rPr>
    </w:lvl>
    <w:lvl w:ilvl="7" w:tplc="4A88A91A">
      <w:start w:val="1"/>
      <w:numFmt w:val="bullet"/>
      <w:lvlText w:val="o"/>
      <w:lvlJc w:val="left"/>
      <w:pPr>
        <w:ind w:left="5760" w:hanging="360"/>
      </w:pPr>
      <w:rPr>
        <w:rFonts w:ascii="Courier New" w:hAnsi="Courier New" w:hint="default"/>
      </w:rPr>
    </w:lvl>
    <w:lvl w:ilvl="8" w:tplc="F0104F88">
      <w:start w:val="1"/>
      <w:numFmt w:val="bullet"/>
      <w:lvlText w:val=""/>
      <w:lvlJc w:val="left"/>
      <w:pPr>
        <w:ind w:left="6480" w:hanging="360"/>
      </w:pPr>
      <w:rPr>
        <w:rFonts w:ascii="Wingdings" w:hAnsi="Wingdings" w:hint="default"/>
      </w:rPr>
    </w:lvl>
  </w:abstractNum>
  <w:abstractNum w:abstractNumId="33" w15:restartNumberingAfterBreak="0">
    <w:nsid w:val="60847F5F"/>
    <w:multiLevelType w:val="multilevel"/>
    <w:tmpl w:val="65CE0C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09DAEC4"/>
    <w:multiLevelType w:val="hybridMultilevel"/>
    <w:tmpl w:val="21A4027C"/>
    <w:lvl w:ilvl="0" w:tplc="A0160C8C">
      <w:start w:val="1"/>
      <w:numFmt w:val="bullet"/>
      <w:lvlText w:val="·"/>
      <w:lvlJc w:val="left"/>
      <w:pPr>
        <w:ind w:left="720" w:hanging="360"/>
      </w:pPr>
      <w:rPr>
        <w:rFonts w:ascii="Symbol" w:hAnsi="Symbol" w:hint="default"/>
      </w:rPr>
    </w:lvl>
    <w:lvl w:ilvl="1" w:tplc="D89EB522">
      <w:start w:val="1"/>
      <w:numFmt w:val="bullet"/>
      <w:lvlText w:val="o"/>
      <w:lvlJc w:val="left"/>
      <w:pPr>
        <w:ind w:left="1440" w:hanging="360"/>
      </w:pPr>
      <w:rPr>
        <w:rFonts w:ascii="Courier New" w:hAnsi="Courier New" w:hint="default"/>
      </w:rPr>
    </w:lvl>
    <w:lvl w:ilvl="2" w:tplc="908CD67A">
      <w:start w:val="1"/>
      <w:numFmt w:val="bullet"/>
      <w:lvlText w:val=""/>
      <w:lvlJc w:val="left"/>
      <w:pPr>
        <w:ind w:left="2160" w:hanging="360"/>
      </w:pPr>
      <w:rPr>
        <w:rFonts w:ascii="Wingdings" w:hAnsi="Wingdings" w:hint="default"/>
      </w:rPr>
    </w:lvl>
    <w:lvl w:ilvl="3" w:tplc="B6961AEC">
      <w:start w:val="1"/>
      <w:numFmt w:val="bullet"/>
      <w:lvlText w:val=""/>
      <w:lvlJc w:val="left"/>
      <w:pPr>
        <w:ind w:left="2880" w:hanging="360"/>
      </w:pPr>
      <w:rPr>
        <w:rFonts w:ascii="Symbol" w:hAnsi="Symbol" w:hint="default"/>
      </w:rPr>
    </w:lvl>
    <w:lvl w:ilvl="4" w:tplc="2CC258C2">
      <w:start w:val="1"/>
      <w:numFmt w:val="bullet"/>
      <w:lvlText w:val="o"/>
      <w:lvlJc w:val="left"/>
      <w:pPr>
        <w:ind w:left="3600" w:hanging="360"/>
      </w:pPr>
      <w:rPr>
        <w:rFonts w:ascii="Courier New" w:hAnsi="Courier New" w:hint="default"/>
      </w:rPr>
    </w:lvl>
    <w:lvl w:ilvl="5" w:tplc="5D5C12E6">
      <w:start w:val="1"/>
      <w:numFmt w:val="bullet"/>
      <w:lvlText w:val=""/>
      <w:lvlJc w:val="left"/>
      <w:pPr>
        <w:ind w:left="4320" w:hanging="360"/>
      </w:pPr>
      <w:rPr>
        <w:rFonts w:ascii="Wingdings" w:hAnsi="Wingdings" w:hint="default"/>
      </w:rPr>
    </w:lvl>
    <w:lvl w:ilvl="6" w:tplc="4AAE61BC">
      <w:start w:val="1"/>
      <w:numFmt w:val="bullet"/>
      <w:lvlText w:val=""/>
      <w:lvlJc w:val="left"/>
      <w:pPr>
        <w:ind w:left="5040" w:hanging="360"/>
      </w:pPr>
      <w:rPr>
        <w:rFonts w:ascii="Symbol" w:hAnsi="Symbol" w:hint="default"/>
      </w:rPr>
    </w:lvl>
    <w:lvl w:ilvl="7" w:tplc="FC982172">
      <w:start w:val="1"/>
      <w:numFmt w:val="bullet"/>
      <w:lvlText w:val="o"/>
      <w:lvlJc w:val="left"/>
      <w:pPr>
        <w:ind w:left="5760" w:hanging="360"/>
      </w:pPr>
      <w:rPr>
        <w:rFonts w:ascii="Courier New" w:hAnsi="Courier New" w:hint="default"/>
      </w:rPr>
    </w:lvl>
    <w:lvl w:ilvl="8" w:tplc="555E8C9E">
      <w:start w:val="1"/>
      <w:numFmt w:val="bullet"/>
      <w:lvlText w:val=""/>
      <w:lvlJc w:val="left"/>
      <w:pPr>
        <w:ind w:left="6480" w:hanging="360"/>
      </w:pPr>
      <w:rPr>
        <w:rFonts w:ascii="Wingdings" w:hAnsi="Wingdings" w:hint="default"/>
      </w:rPr>
    </w:lvl>
  </w:abstractNum>
  <w:abstractNum w:abstractNumId="35" w15:restartNumberingAfterBreak="0">
    <w:nsid w:val="635620EB"/>
    <w:multiLevelType w:val="multilevel"/>
    <w:tmpl w:val="0602D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39754B3"/>
    <w:multiLevelType w:val="hybridMultilevel"/>
    <w:tmpl w:val="54D25834"/>
    <w:lvl w:ilvl="0" w:tplc="3708BC38">
      <w:start w:val="1"/>
      <w:numFmt w:val="bullet"/>
      <w:lvlText w:val=""/>
      <w:lvlJc w:val="left"/>
      <w:pPr>
        <w:ind w:left="1320" w:hanging="360"/>
      </w:pPr>
      <w:rPr>
        <w:rFonts w:ascii="Symbol" w:hAnsi="Symbol"/>
      </w:rPr>
    </w:lvl>
    <w:lvl w:ilvl="1" w:tplc="298C33E6">
      <w:start w:val="1"/>
      <w:numFmt w:val="bullet"/>
      <w:lvlText w:val=""/>
      <w:lvlJc w:val="left"/>
      <w:pPr>
        <w:ind w:left="1320" w:hanging="360"/>
      </w:pPr>
      <w:rPr>
        <w:rFonts w:ascii="Symbol" w:hAnsi="Symbol"/>
      </w:rPr>
    </w:lvl>
    <w:lvl w:ilvl="2" w:tplc="5A4A4BDE">
      <w:start w:val="1"/>
      <w:numFmt w:val="bullet"/>
      <w:lvlText w:val=""/>
      <w:lvlJc w:val="left"/>
      <w:pPr>
        <w:ind w:left="1320" w:hanging="360"/>
      </w:pPr>
      <w:rPr>
        <w:rFonts w:ascii="Symbol" w:hAnsi="Symbol"/>
      </w:rPr>
    </w:lvl>
    <w:lvl w:ilvl="3" w:tplc="EAC2968E">
      <w:start w:val="1"/>
      <w:numFmt w:val="bullet"/>
      <w:lvlText w:val=""/>
      <w:lvlJc w:val="left"/>
      <w:pPr>
        <w:ind w:left="1320" w:hanging="360"/>
      </w:pPr>
      <w:rPr>
        <w:rFonts w:ascii="Symbol" w:hAnsi="Symbol"/>
      </w:rPr>
    </w:lvl>
    <w:lvl w:ilvl="4" w:tplc="6406A6DE">
      <w:start w:val="1"/>
      <w:numFmt w:val="bullet"/>
      <w:lvlText w:val=""/>
      <w:lvlJc w:val="left"/>
      <w:pPr>
        <w:ind w:left="1320" w:hanging="360"/>
      </w:pPr>
      <w:rPr>
        <w:rFonts w:ascii="Symbol" w:hAnsi="Symbol"/>
      </w:rPr>
    </w:lvl>
    <w:lvl w:ilvl="5" w:tplc="12F8005E">
      <w:start w:val="1"/>
      <w:numFmt w:val="bullet"/>
      <w:lvlText w:val=""/>
      <w:lvlJc w:val="left"/>
      <w:pPr>
        <w:ind w:left="1320" w:hanging="360"/>
      </w:pPr>
      <w:rPr>
        <w:rFonts w:ascii="Symbol" w:hAnsi="Symbol"/>
      </w:rPr>
    </w:lvl>
    <w:lvl w:ilvl="6" w:tplc="586A3DD4">
      <w:start w:val="1"/>
      <w:numFmt w:val="bullet"/>
      <w:lvlText w:val=""/>
      <w:lvlJc w:val="left"/>
      <w:pPr>
        <w:ind w:left="1320" w:hanging="360"/>
      </w:pPr>
      <w:rPr>
        <w:rFonts w:ascii="Symbol" w:hAnsi="Symbol"/>
      </w:rPr>
    </w:lvl>
    <w:lvl w:ilvl="7" w:tplc="6E9857A4">
      <w:start w:val="1"/>
      <w:numFmt w:val="bullet"/>
      <w:lvlText w:val=""/>
      <w:lvlJc w:val="left"/>
      <w:pPr>
        <w:ind w:left="1320" w:hanging="360"/>
      </w:pPr>
      <w:rPr>
        <w:rFonts w:ascii="Symbol" w:hAnsi="Symbol"/>
      </w:rPr>
    </w:lvl>
    <w:lvl w:ilvl="8" w:tplc="ACFE3D86">
      <w:start w:val="1"/>
      <w:numFmt w:val="bullet"/>
      <w:lvlText w:val=""/>
      <w:lvlJc w:val="left"/>
      <w:pPr>
        <w:ind w:left="1320" w:hanging="360"/>
      </w:pPr>
      <w:rPr>
        <w:rFonts w:ascii="Symbol" w:hAnsi="Symbol"/>
      </w:rPr>
    </w:lvl>
  </w:abstractNum>
  <w:abstractNum w:abstractNumId="37" w15:restartNumberingAfterBreak="0">
    <w:nsid w:val="653C01CC"/>
    <w:multiLevelType w:val="hybridMultilevel"/>
    <w:tmpl w:val="BC8CDD10"/>
    <w:lvl w:ilvl="0" w:tplc="672C9FD2">
      <w:start w:val="1"/>
      <w:numFmt w:val="bullet"/>
      <w:lvlText w:val=""/>
      <w:lvlJc w:val="left"/>
      <w:pPr>
        <w:ind w:left="720" w:hanging="360"/>
      </w:pPr>
      <w:rPr>
        <w:rFonts w:ascii="Symbol" w:hAnsi="Symbol" w:hint="default"/>
      </w:rPr>
    </w:lvl>
    <w:lvl w:ilvl="1" w:tplc="C0901028">
      <w:start w:val="1"/>
      <w:numFmt w:val="bullet"/>
      <w:lvlText w:val="o"/>
      <w:lvlJc w:val="left"/>
      <w:pPr>
        <w:ind w:left="1440" w:hanging="360"/>
      </w:pPr>
      <w:rPr>
        <w:rFonts w:ascii="Courier New" w:hAnsi="Courier New" w:hint="default"/>
      </w:rPr>
    </w:lvl>
    <w:lvl w:ilvl="2" w:tplc="3D9CE774">
      <w:start w:val="1"/>
      <w:numFmt w:val="bullet"/>
      <w:lvlText w:val=""/>
      <w:lvlJc w:val="left"/>
      <w:pPr>
        <w:ind w:left="2160" w:hanging="360"/>
      </w:pPr>
      <w:rPr>
        <w:rFonts w:ascii="Wingdings" w:hAnsi="Wingdings" w:hint="default"/>
      </w:rPr>
    </w:lvl>
    <w:lvl w:ilvl="3" w:tplc="DC542DE2">
      <w:start w:val="1"/>
      <w:numFmt w:val="bullet"/>
      <w:lvlText w:val=""/>
      <w:lvlJc w:val="left"/>
      <w:pPr>
        <w:ind w:left="2880" w:hanging="360"/>
      </w:pPr>
      <w:rPr>
        <w:rFonts w:ascii="Symbol" w:hAnsi="Symbol" w:hint="default"/>
      </w:rPr>
    </w:lvl>
    <w:lvl w:ilvl="4" w:tplc="862824C4">
      <w:start w:val="1"/>
      <w:numFmt w:val="bullet"/>
      <w:lvlText w:val="o"/>
      <w:lvlJc w:val="left"/>
      <w:pPr>
        <w:ind w:left="3600" w:hanging="360"/>
      </w:pPr>
      <w:rPr>
        <w:rFonts w:ascii="Courier New" w:hAnsi="Courier New" w:hint="default"/>
      </w:rPr>
    </w:lvl>
    <w:lvl w:ilvl="5" w:tplc="E65E6564">
      <w:start w:val="1"/>
      <w:numFmt w:val="bullet"/>
      <w:lvlText w:val=""/>
      <w:lvlJc w:val="left"/>
      <w:pPr>
        <w:ind w:left="4320" w:hanging="360"/>
      </w:pPr>
      <w:rPr>
        <w:rFonts w:ascii="Wingdings" w:hAnsi="Wingdings" w:hint="default"/>
      </w:rPr>
    </w:lvl>
    <w:lvl w:ilvl="6" w:tplc="4B40668C">
      <w:start w:val="1"/>
      <w:numFmt w:val="bullet"/>
      <w:lvlText w:val=""/>
      <w:lvlJc w:val="left"/>
      <w:pPr>
        <w:ind w:left="5040" w:hanging="360"/>
      </w:pPr>
      <w:rPr>
        <w:rFonts w:ascii="Symbol" w:hAnsi="Symbol" w:hint="default"/>
      </w:rPr>
    </w:lvl>
    <w:lvl w:ilvl="7" w:tplc="7ECA9C78">
      <w:start w:val="1"/>
      <w:numFmt w:val="bullet"/>
      <w:lvlText w:val="o"/>
      <w:lvlJc w:val="left"/>
      <w:pPr>
        <w:ind w:left="5760" w:hanging="360"/>
      </w:pPr>
      <w:rPr>
        <w:rFonts w:ascii="Courier New" w:hAnsi="Courier New" w:hint="default"/>
      </w:rPr>
    </w:lvl>
    <w:lvl w:ilvl="8" w:tplc="25602B44">
      <w:start w:val="1"/>
      <w:numFmt w:val="bullet"/>
      <w:lvlText w:val=""/>
      <w:lvlJc w:val="left"/>
      <w:pPr>
        <w:ind w:left="6480" w:hanging="360"/>
      </w:pPr>
      <w:rPr>
        <w:rFonts w:ascii="Wingdings" w:hAnsi="Wingdings" w:hint="default"/>
      </w:rPr>
    </w:lvl>
  </w:abstractNum>
  <w:abstractNum w:abstractNumId="38" w15:restartNumberingAfterBreak="0">
    <w:nsid w:val="658C689B"/>
    <w:multiLevelType w:val="multilevel"/>
    <w:tmpl w:val="A3905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8461423"/>
    <w:multiLevelType w:val="hybridMultilevel"/>
    <w:tmpl w:val="8D628272"/>
    <w:lvl w:ilvl="0" w:tplc="DBE0C0F2">
      <w:start w:val="1"/>
      <w:numFmt w:val="bullet"/>
      <w:lvlText w:val="·"/>
      <w:lvlJc w:val="left"/>
      <w:pPr>
        <w:ind w:left="720" w:hanging="360"/>
      </w:pPr>
      <w:rPr>
        <w:rFonts w:ascii="Symbol" w:hAnsi="Symbol" w:hint="default"/>
      </w:rPr>
    </w:lvl>
    <w:lvl w:ilvl="1" w:tplc="9558CF86">
      <w:start w:val="1"/>
      <w:numFmt w:val="bullet"/>
      <w:lvlText w:val="o"/>
      <w:lvlJc w:val="left"/>
      <w:pPr>
        <w:ind w:left="1440" w:hanging="360"/>
      </w:pPr>
      <w:rPr>
        <w:rFonts w:ascii="Courier New" w:hAnsi="Courier New" w:hint="default"/>
      </w:rPr>
    </w:lvl>
    <w:lvl w:ilvl="2" w:tplc="BECE9918">
      <w:start w:val="1"/>
      <w:numFmt w:val="bullet"/>
      <w:lvlText w:val=""/>
      <w:lvlJc w:val="left"/>
      <w:pPr>
        <w:ind w:left="2160" w:hanging="360"/>
      </w:pPr>
      <w:rPr>
        <w:rFonts w:ascii="Wingdings" w:hAnsi="Wingdings" w:hint="default"/>
      </w:rPr>
    </w:lvl>
    <w:lvl w:ilvl="3" w:tplc="A268EF56">
      <w:start w:val="1"/>
      <w:numFmt w:val="bullet"/>
      <w:lvlText w:val=""/>
      <w:lvlJc w:val="left"/>
      <w:pPr>
        <w:ind w:left="2880" w:hanging="360"/>
      </w:pPr>
      <w:rPr>
        <w:rFonts w:ascii="Symbol" w:hAnsi="Symbol" w:hint="default"/>
      </w:rPr>
    </w:lvl>
    <w:lvl w:ilvl="4" w:tplc="4D285424">
      <w:start w:val="1"/>
      <w:numFmt w:val="bullet"/>
      <w:lvlText w:val="o"/>
      <w:lvlJc w:val="left"/>
      <w:pPr>
        <w:ind w:left="3600" w:hanging="360"/>
      </w:pPr>
      <w:rPr>
        <w:rFonts w:ascii="Courier New" w:hAnsi="Courier New" w:hint="default"/>
      </w:rPr>
    </w:lvl>
    <w:lvl w:ilvl="5" w:tplc="7C3A2056">
      <w:start w:val="1"/>
      <w:numFmt w:val="bullet"/>
      <w:lvlText w:val=""/>
      <w:lvlJc w:val="left"/>
      <w:pPr>
        <w:ind w:left="4320" w:hanging="360"/>
      </w:pPr>
      <w:rPr>
        <w:rFonts w:ascii="Wingdings" w:hAnsi="Wingdings" w:hint="default"/>
      </w:rPr>
    </w:lvl>
    <w:lvl w:ilvl="6" w:tplc="0F14F1A4">
      <w:start w:val="1"/>
      <w:numFmt w:val="bullet"/>
      <w:lvlText w:val=""/>
      <w:lvlJc w:val="left"/>
      <w:pPr>
        <w:ind w:left="5040" w:hanging="360"/>
      </w:pPr>
      <w:rPr>
        <w:rFonts w:ascii="Symbol" w:hAnsi="Symbol" w:hint="default"/>
      </w:rPr>
    </w:lvl>
    <w:lvl w:ilvl="7" w:tplc="DE38AFF6">
      <w:start w:val="1"/>
      <w:numFmt w:val="bullet"/>
      <w:lvlText w:val="o"/>
      <w:lvlJc w:val="left"/>
      <w:pPr>
        <w:ind w:left="5760" w:hanging="360"/>
      </w:pPr>
      <w:rPr>
        <w:rFonts w:ascii="Courier New" w:hAnsi="Courier New" w:hint="default"/>
      </w:rPr>
    </w:lvl>
    <w:lvl w:ilvl="8" w:tplc="14B6FBBE">
      <w:start w:val="1"/>
      <w:numFmt w:val="bullet"/>
      <w:lvlText w:val=""/>
      <w:lvlJc w:val="left"/>
      <w:pPr>
        <w:ind w:left="6480" w:hanging="360"/>
      </w:pPr>
      <w:rPr>
        <w:rFonts w:ascii="Wingdings" w:hAnsi="Wingdings" w:hint="default"/>
      </w:rPr>
    </w:lvl>
  </w:abstractNum>
  <w:abstractNum w:abstractNumId="40" w15:restartNumberingAfterBreak="0">
    <w:nsid w:val="6A632C70"/>
    <w:multiLevelType w:val="hybridMultilevel"/>
    <w:tmpl w:val="E0607E94"/>
    <w:lvl w:ilvl="0" w:tplc="7BA62768">
      <w:start w:val="1"/>
      <w:numFmt w:val="bullet"/>
      <w:lvlText w:val=""/>
      <w:lvlJc w:val="left"/>
      <w:pPr>
        <w:ind w:left="1320" w:hanging="360"/>
      </w:pPr>
      <w:rPr>
        <w:rFonts w:ascii="Symbol" w:hAnsi="Symbol"/>
      </w:rPr>
    </w:lvl>
    <w:lvl w:ilvl="1" w:tplc="3EF0FE98">
      <w:start w:val="1"/>
      <w:numFmt w:val="bullet"/>
      <w:lvlText w:val=""/>
      <w:lvlJc w:val="left"/>
      <w:pPr>
        <w:ind w:left="1320" w:hanging="360"/>
      </w:pPr>
      <w:rPr>
        <w:rFonts w:ascii="Symbol" w:hAnsi="Symbol"/>
      </w:rPr>
    </w:lvl>
    <w:lvl w:ilvl="2" w:tplc="94F066E2">
      <w:start w:val="1"/>
      <w:numFmt w:val="bullet"/>
      <w:lvlText w:val=""/>
      <w:lvlJc w:val="left"/>
      <w:pPr>
        <w:ind w:left="1320" w:hanging="360"/>
      </w:pPr>
      <w:rPr>
        <w:rFonts w:ascii="Symbol" w:hAnsi="Symbol"/>
      </w:rPr>
    </w:lvl>
    <w:lvl w:ilvl="3" w:tplc="81B0C24E">
      <w:start w:val="1"/>
      <w:numFmt w:val="bullet"/>
      <w:lvlText w:val=""/>
      <w:lvlJc w:val="left"/>
      <w:pPr>
        <w:ind w:left="1320" w:hanging="360"/>
      </w:pPr>
      <w:rPr>
        <w:rFonts w:ascii="Symbol" w:hAnsi="Symbol"/>
      </w:rPr>
    </w:lvl>
    <w:lvl w:ilvl="4" w:tplc="DA684482">
      <w:start w:val="1"/>
      <w:numFmt w:val="bullet"/>
      <w:lvlText w:val=""/>
      <w:lvlJc w:val="left"/>
      <w:pPr>
        <w:ind w:left="1320" w:hanging="360"/>
      </w:pPr>
      <w:rPr>
        <w:rFonts w:ascii="Symbol" w:hAnsi="Symbol"/>
      </w:rPr>
    </w:lvl>
    <w:lvl w:ilvl="5" w:tplc="84CCEEA6">
      <w:start w:val="1"/>
      <w:numFmt w:val="bullet"/>
      <w:lvlText w:val=""/>
      <w:lvlJc w:val="left"/>
      <w:pPr>
        <w:ind w:left="1320" w:hanging="360"/>
      </w:pPr>
      <w:rPr>
        <w:rFonts w:ascii="Symbol" w:hAnsi="Symbol"/>
      </w:rPr>
    </w:lvl>
    <w:lvl w:ilvl="6" w:tplc="F9442988">
      <w:start w:val="1"/>
      <w:numFmt w:val="bullet"/>
      <w:lvlText w:val=""/>
      <w:lvlJc w:val="left"/>
      <w:pPr>
        <w:ind w:left="1320" w:hanging="360"/>
      </w:pPr>
      <w:rPr>
        <w:rFonts w:ascii="Symbol" w:hAnsi="Symbol"/>
      </w:rPr>
    </w:lvl>
    <w:lvl w:ilvl="7" w:tplc="BD645FD8">
      <w:start w:val="1"/>
      <w:numFmt w:val="bullet"/>
      <w:lvlText w:val=""/>
      <w:lvlJc w:val="left"/>
      <w:pPr>
        <w:ind w:left="1320" w:hanging="360"/>
      </w:pPr>
      <w:rPr>
        <w:rFonts w:ascii="Symbol" w:hAnsi="Symbol"/>
      </w:rPr>
    </w:lvl>
    <w:lvl w:ilvl="8" w:tplc="76ECCDC0">
      <w:start w:val="1"/>
      <w:numFmt w:val="bullet"/>
      <w:lvlText w:val=""/>
      <w:lvlJc w:val="left"/>
      <w:pPr>
        <w:ind w:left="1320" w:hanging="360"/>
      </w:pPr>
      <w:rPr>
        <w:rFonts w:ascii="Symbol" w:hAnsi="Symbol"/>
      </w:rPr>
    </w:lvl>
  </w:abstractNum>
  <w:abstractNum w:abstractNumId="41" w15:restartNumberingAfterBreak="0">
    <w:nsid w:val="72ED361D"/>
    <w:multiLevelType w:val="hybridMultilevel"/>
    <w:tmpl w:val="251AC29C"/>
    <w:lvl w:ilvl="0" w:tplc="8F10C3D4">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2" w15:restartNumberingAfterBreak="0">
    <w:nsid w:val="7B8C0EE6"/>
    <w:multiLevelType w:val="multilevel"/>
    <w:tmpl w:val="5B58B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AE66C4"/>
    <w:multiLevelType w:val="hybridMultilevel"/>
    <w:tmpl w:val="66486A96"/>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7DC42A71"/>
    <w:multiLevelType w:val="hybridMultilevel"/>
    <w:tmpl w:val="B7F839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5" w15:restartNumberingAfterBreak="0">
    <w:nsid w:val="7DD81EDC"/>
    <w:multiLevelType w:val="hybridMultilevel"/>
    <w:tmpl w:val="222EAACA"/>
    <w:lvl w:ilvl="0" w:tplc="B87E41E2">
      <w:start w:val="1"/>
      <w:numFmt w:val="bullet"/>
      <w:lvlText w:val=""/>
      <w:lvlJc w:val="left"/>
      <w:pPr>
        <w:ind w:left="720" w:hanging="360"/>
      </w:pPr>
      <w:rPr>
        <w:rFonts w:ascii="Symbol" w:hAnsi="Symbol"/>
      </w:rPr>
    </w:lvl>
    <w:lvl w:ilvl="1" w:tplc="0EEE2518">
      <w:start w:val="1"/>
      <w:numFmt w:val="bullet"/>
      <w:lvlText w:val=""/>
      <w:lvlJc w:val="left"/>
      <w:pPr>
        <w:ind w:left="720" w:hanging="360"/>
      </w:pPr>
      <w:rPr>
        <w:rFonts w:ascii="Symbol" w:hAnsi="Symbol"/>
      </w:rPr>
    </w:lvl>
    <w:lvl w:ilvl="2" w:tplc="7D36F64A">
      <w:start w:val="1"/>
      <w:numFmt w:val="bullet"/>
      <w:lvlText w:val=""/>
      <w:lvlJc w:val="left"/>
      <w:pPr>
        <w:ind w:left="720" w:hanging="360"/>
      </w:pPr>
      <w:rPr>
        <w:rFonts w:ascii="Symbol" w:hAnsi="Symbol"/>
      </w:rPr>
    </w:lvl>
    <w:lvl w:ilvl="3" w:tplc="FC6A297C">
      <w:start w:val="1"/>
      <w:numFmt w:val="bullet"/>
      <w:lvlText w:val=""/>
      <w:lvlJc w:val="left"/>
      <w:pPr>
        <w:ind w:left="720" w:hanging="360"/>
      </w:pPr>
      <w:rPr>
        <w:rFonts w:ascii="Symbol" w:hAnsi="Symbol"/>
      </w:rPr>
    </w:lvl>
    <w:lvl w:ilvl="4" w:tplc="029C530E">
      <w:start w:val="1"/>
      <w:numFmt w:val="bullet"/>
      <w:lvlText w:val=""/>
      <w:lvlJc w:val="left"/>
      <w:pPr>
        <w:ind w:left="720" w:hanging="360"/>
      </w:pPr>
      <w:rPr>
        <w:rFonts w:ascii="Symbol" w:hAnsi="Symbol"/>
      </w:rPr>
    </w:lvl>
    <w:lvl w:ilvl="5" w:tplc="D0C6F52A">
      <w:start w:val="1"/>
      <w:numFmt w:val="bullet"/>
      <w:lvlText w:val=""/>
      <w:lvlJc w:val="left"/>
      <w:pPr>
        <w:ind w:left="720" w:hanging="360"/>
      </w:pPr>
      <w:rPr>
        <w:rFonts w:ascii="Symbol" w:hAnsi="Symbol"/>
      </w:rPr>
    </w:lvl>
    <w:lvl w:ilvl="6" w:tplc="D24E8A38">
      <w:start w:val="1"/>
      <w:numFmt w:val="bullet"/>
      <w:lvlText w:val=""/>
      <w:lvlJc w:val="left"/>
      <w:pPr>
        <w:ind w:left="720" w:hanging="360"/>
      </w:pPr>
      <w:rPr>
        <w:rFonts w:ascii="Symbol" w:hAnsi="Symbol"/>
      </w:rPr>
    </w:lvl>
    <w:lvl w:ilvl="7" w:tplc="117E964E">
      <w:start w:val="1"/>
      <w:numFmt w:val="bullet"/>
      <w:lvlText w:val=""/>
      <w:lvlJc w:val="left"/>
      <w:pPr>
        <w:ind w:left="720" w:hanging="360"/>
      </w:pPr>
      <w:rPr>
        <w:rFonts w:ascii="Symbol" w:hAnsi="Symbol"/>
      </w:rPr>
    </w:lvl>
    <w:lvl w:ilvl="8" w:tplc="9BBE7686">
      <w:start w:val="1"/>
      <w:numFmt w:val="bullet"/>
      <w:lvlText w:val=""/>
      <w:lvlJc w:val="left"/>
      <w:pPr>
        <w:ind w:left="720" w:hanging="360"/>
      </w:pPr>
      <w:rPr>
        <w:rFonts w:ascii="Symbol" w:hAnsi="Symbol"/>
      </w:rPr>
    </w:lvl>
  </w:abstractNum>
  <w:num w:numId="1">
    <w:abstractNumId w:val="16"/>
  </w:num>
  <w:num w:numId="2">
    <w:abstractNumId w:val="13"/>
  </w:num>
  <w:num w:numId="3">
    <w:abstractNumId w:val="24"/>
  </w:num>
  <w:num w:numId="4">
    <w:abstractNumId w:val="41"/>
  </w:num>
  <w:num w:numId="5">
    <w:abstractNumId w:val="7"/>
  </w:num>
  <w:num w:numId="6">
    <w:abstractNumId w:val="43"/>
  </w:num>
  <w:num w:numId="7">
    <w:abstractNumId w:val="4"/>
  </w:num>
  <w:num w:numId="8">
    <w:abstractNumId w:val="0"/>
  </w:num>
  <w:num w:numId="9">
    <w:abstractNumId w:val="3"/>
  </w:num>
  <w:num w:numId="10">
    <w:abstractNumId w:val="14"/>
  </w:num>
  <w:num w:numId="11">
    <w:abstractNumId w:val="5"/>
  </w:num>
  <w:num w:numId="12">
    <w:abstractNumId w:val="33"/>
  </w:num>
  <w:num w:numId="13">
    <w:abstractNumId w:val="32"/>
  </w:num>
  <w:num w:numId="14">
    <w:abstractNumId w:val="31"/>
  </w:num>
  <w:num w:numId="15">
    <w:abstractNumId w:val="39"/>
  </w:num>
  <w:num w:numId="16">
    <w:abstractNumId w:val="23"/>
  </w:num>
  <w:num w:numId="17">
    <w:abstractNumId w:val="26"/>
  </w:num>
  <w:num w:numId="18">
    <w:abstractNumId w:val="34"/>
  </w:num>
  <w:num w:numId="19">
    <w:abstractNumId w:val="8"/>
  </w:num>
  <w:num w:numId="20">
    <w:abstractNumId w:val="25"/>
  </w:num>
  <w:num w:numId="21">
    <w:abstractNumId w:val="37"/>
  </w:num>
  <w:num w:numId="22">
    <w:abstractNumId w:val="29"/>
  </w:num>
  <w:num w:numId="23">
    <w:abstractNumId w:val="44"/>
  </w:num>
  <w:num w:numId="24">
    <w:abstractNumId w:val="19"/>
  </w:num>
  <w:num w:numId="25">
    <w:abstractNumId w:val="35"/>
  </w:num>
  <w:num w:numId="26">
    <w:abstractNumId w:val="42"/>
  </w:num>
  <w:num w:numId="27">
    <w:abstractNumId w:val="9"/>
  </w:num>
  <w:num w:numId="28">
    <w:abstractNumId w:val="22"/>
  </w:num>
  <w:num w:numId="29">
    <w:abstractNumId w:val="30"/>
  </w:num>
  <w:num w:numId="30">
    <w:abstractNumId w:val="21"/>
  </w:num>
  <w:num w:numId="31">
    <w:abstractNumId w:val="40"/>
  </w:num>
  <w:num w:numId="32">
    <w:abstractNumId w:val="36"/>
  </w:num>
  <w:num w:numId="33">
    <w:abstractNumId w:val="45"/>
  </w:num>
  <w:num w:numId="34">
    <w:abstractNumId w:val="20"/>
  </w:num>
  <w:num w:numId="35">
    <w:abstractNumId w:val="27"/>
  </w:num>
  <w:num w:numId="36">
    <w:abstractNumId w:val="28"/>
  </w:num>
  <w:num w:numId="37">
    <w:abstractNumId w:val="17"/>
  </w:num>
  <w:num w:numId="38">
    <w:abstractNumId w:val="11"/>
  </w:num>
  <w:num w:numId="39">
    <w:abstractNumId w:val="38"/>
  </w:num>
  <w:num w:numId="40">
    <w:abstractNumId w:val="6"/>
  </w:num>
  <w:num w:numId="41">
    <w:abstractNumId w:val="18"/>
  </w:num>
  <w:num w:numId="42">
    <w:abstractNumId w:val="12"/>
  </w:num>
  <w:num w:numId="43">
    <w:abstractNumId w:val="2"/>
  </w:num>
  <w:num w:numId="44">
    <w:abstractNumId w:val="1"/>
  </w:num>
  <w:num w:numId="45">
    <w:abstractNumId w:val="15"/>
  </w:num>
  <w:num w:numId="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Accompanying the document"/>
    <w:docVar w:name="LW_CORRIGENDUM" w:val="&lt;UNUSED&gt;"/>
    <w:docVar w:name="LW_COVERPAGE_EXISTS" w:val="True"/>
    <w:docVar w:name="LW_COVERPAGE_GUID" w:val="CF4CCAC5-EF60-4282-B1AD-47FEDA743A00"/>
    <w:docVar w:name="LW_COVERPAGE_TYPE" w:val="1"/>
    <w:docVar w:name="LW_CROSSREFERENCE" w:val="{JOIN(2026) 16 final} - {SWD(2026) 184 final} - {SWD(2026) 186 final} - {SWD(2026) 187 final} - {SWD(2026) 188 final} - {SWD(2026) 189 final} - {SWD(2026) 190 final} - {SWD(2026) 191 final} - {SWD(2026) 192 final}"/>
    <w:docVar w:name="LW_DocType" w:val="NORMAL"/>
    <w:docVar w:name="LW_EMISSION" w:val="16.7.2026"/>
    <w:docVar w:name="LW_EMISSION_ISODATE" w:val="2026-07-16"/>
    <w:docVar w:name="LW_EMISSION_LOCATION" w:val="BRX"/>
    <w:docVar w:name="LW_EMISSION_PREFIX" w:val="Brussels, "/>
    <w:docVar w:name="LW_EMISSION_SUFFIX" w:val=" "/>
    <w:docVar w:name="LW_ID_DOCTYPE_NONLW" w:val="CP-029"/>
    <w:docVar w:name="LW_LANGUE" w:val="EN"/>
    <w:docVar w:name="LW_LEVEL_OF_SENSITIVITY" w:val="Standard treatment"/>
    <w:docVar w:name="LW_NOM.INST" w:val="EUROPEAN COMMISSION"/>
    <w:docVar w:name="LW_NOM.INST_JOINTDOC" w:val="HIGH REPRESENTATIVE_x000b_ OF THE UNION FOR_x000b_ FOREIGN AFFAIRS AND_x000b_SECURITY POLICY"/>
    <w:docVar w:name="LW_OBJETACTEPRINCIPAL.CP" w:val="on the Generalised Scheme of Preferences covering the period 2023-2025"/>
    <w:docVar w:name="LW_PART_NBR" w:val="1"/>
    <w:docVar w:name="LW_PART_NBR_TOTAL" w:val="1"/>
    <w:docVar w:name="LW_REF.INST.NEW" w:val="SWD"/>
    <w:docVar w:name="LW_REF.INST.NEW_ADOPTED" w:val="final"/>
    <w:docVar w:name="LW_REF.INST.NEW_TEXT" w:val="(2026) 18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EU Enhanced engagement with three Everything But Arms beneficiary countries: Bangladesh, Cambodia and Myanmar covering the period 2023-2025"/>
    <w:docVar w:name="LW_TYPE.DOC.CP" w:val="JOINT STAFF WORKING DOCUMENT_x000b_"/>
    <w:docVar w:name="LW_TYPEACTEPRINCIPAL.CP" w:val="Joint Report to the European Parliament and the Council"/>
    <w:docVar w:name="LwApiVersions" w:val="LW4CoDe 1.24.5.0; LW 9.2, Build 20251112"/>
  </w:docVars>
  <w:rsids>
    <w:rsidRoot w:val="002C1A0D"/>
    <w:rsid w:val="00000A83"/>
    <w:rsid w:val="00003298"/>
    <w:rsid w:val="00003A9D"/>
    <w:rsid w:val="000041F0"/>
    <w:rsid w:val="00005141"/>
    <w:rsid w:val="000121E4"/>
    <w:rsid w:val="0001404F"/>
    <w:rsid w:val="000152F8"/>
    <w:rsid w:val="000218FB"/>
    <w:rsid w:val="0002223C"/>
    <w:rsid w:val="00024F25"/>
    <w:rsid w:val="0002617D"/>
    <w:rsid w:val="000265F3"/>
    <w:rsid w:val="0002750F"/>
    <w:rsid w:val="00027936"/>
    <w:rsid w:val="000325EC"/>
    <w:rsid w:val="0003286D"/>
    <w:rsid w:val="00036F97"/>
    <w:rsid w:val="000379F3"/>
    <w:rsid w:val="00040C25"/>
    <w:rsid w:val="0004210D"/>
    <w:rsid w:val="00042254"/>
    <w:rsid w:val="000430A6"/>
    <w:rsid w:val="000430AB"/>
    <w:rsid w:val="000430AC"/>
    <w:rsid w:val="00043713"/>
    <w:rsid w:val="00044651"/>
    <w:rsid w:val="000466B5"/>
    <w:rsid w:val="000517AC"/>
    <w:rsid w:val="000548E6"/>
    <w:rsid w:val="00055008"/>
    <w:rsid w:val="000557F5"/>
    <w:rsid w:val="000568A7"/>
    <w:rsid w:val="00056B66"/>
    <w:rsid w:val="0005708F"/>
    <w:rsid w:val="000602CD"/>
    <w:rsid w:val="00061E9B"/>
    <w:rsid w:val="00062397"/>
    <w:rsid w:val="000632A8"/>
    <w:rsid w:val="0006476E"/>
    <w:rsid w:val="00065AE7"/>
    <w:rsid w:val="00067BB8"/>
    <w:rsid w:val="0007227E"/>
    <w:rsid w:val="000728F3"/>
    <w:rsid w:val="00072D11"/>
    <w:rsid w:val="00074010"/>
    <w:rsid w:val="0007465E"/>
    <w:rsid w:val="00076A71"/>
    <w:rsid w:val="00076CCF"/>
    <w:rsid w:val="00077BC9"/>
    <w:rsid w:val="00077EFA"/>
    <w:rsid w:val="000807DF"/>
    <w:rsid w:val="0008139A"/>
    <w:rsid w:val="0008260B"/>
    <w:rsid w:val="000826F5"/>
    <w:rsid w:val="00082981"/>
    <w:rsid w:val="00083A34"/>
    <w:rsid w:val="00085889"/>
    <w:rsid w:val="00085EB1"/>
    <w:rsid w:val="000862AD"/>
    <w:rsid w:val="00086798"/>
    <w:rsid w:val="00090616"/>
    <w:rsid w:val="000916C9"/>
    <w:rsid w:val="00093D2A"/>
    <w:rsid w:val="000952FF"/>
    <w:rsid w:val="000962C6"/>
    <w:rsid w:val="000970E5"/>
    <w:rsid w:val="000A0174"/>
    <w:rsid w:val="000A63F3"/>
    <w:rsid w:val="000A641B"/>
    <w:rsid w:val="000B0525"/>
    <w:rsid w:val="000B0F85"/>
    <w:rsid w:val="000B1013"/>
    <w:rsid w:val="000B1C50"/>
    <w:rsid w:val="000B46E1"/>
    <w:rsid w:val="000B65F3"/>
    <w:rsid w:val="000B67B0"/>
    <w:rsid w:val="000B793B"/>
    <w:rsid w:val="000C39D4"/>
    <w:rsid w:val="000C4214"/>
    <w:rsid w:val="000C7508"/>
    <w:rsid w:val="000C782D"/>
    <w:rsid w:val="000C7C34"/>
    <w:rsid w:val="000D0AB6"/>
    <w:rsid w:val="000D1735"/>
    <w:rsid w:val="000D19CB"/>
    <w:rsid w:val="000D225E"/>
    <w:rsid w:val="000D2D23"/>
    <w:rsid w:val="000D39AA"/>
    <w:rsid w:val="000D39E8"/>
    <w:rsid w:val="000D52D0"/>
    <w:rsid w:val="000D5E0E"/>
    <w:rsid w:val="000E2045"/>
    <w:rsid w:val="000E2296"/>
    <w:rsid w:val="000E548E"/>
    <w:rsid w:val="000E673E"/>
    <w:rsid w:val="000E7E1B"/>
    <w:rsid w:val="000F07E2"/>
    <w:rsid w:val="000F48BA"/>
    <w:rsid w:val="000F4F21"/>
    <w:rsid w:val="000F5C05"/>
    <w:rsid w:val="000F62DD"/>
    <w:rsid w:val="000F7271"/>
    <w:rsid w:val="000F7306"/>
    <w:rsid w:val="00100A25"/>
    <w:rsid w:val="00101B46"/>
    <w:rsid w:val="00101C4A"/>
    <w:rsid w:val="00101F47"/>
    <w:rsid w:val="001073CB"/>
    <w:rsid w:val="00107693"/>
    <w:rsid w:val="001077A1"/>
    <w:rsid w:val="00111C71"/>
    <w:rsid w:val="001124F7"/>
    <w:rsid w:val="00114A8E"/>
    <w:rsid w:val="001171E9"/>
    <w:rsid w:val="00117768"/>
    <w:rsid w:val="00117935"/>
    <w:rsid w:val="00121D17"/>
    <w:rsid w:val="00121FC6"/>
    <w:rsid w:val="001221EC"/>
    <w:rsid w:val="00122262"/>
    <w:rsid w:val="001228FC"/>
    <w:rsid w:val="001230F1"/>
    <w:rsid w:val="00123175"/>
    <w:rsid w:val="001234FD"/>
    <w:rsid w:val="001302C8"/>
    <w:rsid w:val="00131EBC"/>
    <w:rsid w:val="001320FD"/>
    <w:rsid w:val="00134D34"/>
    <w:rsid w:val="001374DF"/>
    <w:rsid w:val="001405D7"/>
    <w:rsid w:val="001410BC"/>
    <w:rsid w:val="00141F4B"/>
    <w:rsid w:val="00142A97"/>
    <w:rsid w:val="00145115"/>
    <w:rsid w:val="001461E5"/>
    <w:rsid w:val="00146DE8"/>
    <w:rsid w:val="00150C93"/>
    <w:rsid w:val="0015501F"/>
    <w:rsid w:val="00155602"/>
    <w:rsid w:val="00155CD6"/>
    <w:rsid w:val="00156986"/>
    <w:rsid w:val="00156ACB"/>
    <w:rsid w:val="00156EF2"/>
    <w:rsid w:val="00160408"/>
    <w:rsid w:val="00160663"/>
    <w:rsid w:val="00161C3C"/>
    <w:rsid w:val="00162D41"/>
    <w:rsid w:val="001631F8"/>
    <w:rsid w:val="00163856"/>
    <w:rsid w:val="0016413B"/>
    <w:rsid w:val="00164824"/>
    <w:rsid w:val="00164F79"/>
    <w:rsid w:val="001653CA"/>
    <w:rsid w:val="00165D1A"/>
    <w:rsid w:val="00170158"/>
    <w:rsid w:val="001703DA"/>
    <w:rsid w:val="001730B5"/>
    <w:rsid w:val="00173336"/>
    <w:rsid w:val="001735F2"/>
    <w:rsid w:val="0017360A"/>
    <w:rsid w:val="00173AE2"/>
    <w:rsid w:val="00173AE4"/>
    <w:rsid w:val="00174CFD"/>
    <w:rsid w:val="00175AF8"/>
    <w:rsid w:val="00177351"/>
    <w:rsid w:val="00181AA6"/>
    <w:rsid w:val="001825FA"/>
    <w:rsid w:val="00183A95"/>
    <w:rsid w:val="00184BD8"/>
    <w:rsid w:val="00185845"/>
    <w:rsid w:val="00186CBF"/>
    <w:rsid w:val="00187C7C"/>
    <w:rsid w:val="001907AA"/>
    <w:rsid w:val="00190F3E"/>
    <w:rsid w:val="00193679"/>
    <w:rsid w:val="00195C02"/>
    <w:rsid w:val="00196099"/>
    <w:rsid w:val="00196138"/>
    <w:rsid w:val="00197E92"/>
    <w:rsid w:val="00197F52"/>
    <w:rsid w:val="001A11AE"/>
    <w:rsid w:val="001A152B"/>
    <w:rsid w:val="001A2344"/>
    <w:rsid w:val="001A2EB4"/>
    <w:rsid w:val="001A32CB"/>
    <w:rsid w:val="001A33AD"/>
    <w:rsid w:val="001A3EDA"/>
    <w:rsid w:val="001A5C14"/>
    <w:rsid w:val="001A7CC5"/>
    <w:rsid w:val="001B1F00"/>
    <w:rsid w:val="001B1FC7"/>
    <w:rsid w:val="001B417B"/>
    <w:rsid w:val="001B4A1D"/>
    <w:rsid w:val="001B5CB5"/>
    <w:rsid w:val="001B649C"/>
    <w:rsid w:val="001B6903"/>
    <w:rsid w:val="001B6993"/>
    <w:rsid w:val="001B699B"/>
    <w:rsid w:val="001C0297"/>
    <w:rsid w:val="001C1B9A"/>
    <w:rsid w:val="001C1DB8"/>
    <w:rsid w:val="001C1EEA"/>
    <w:rsid w:val="001C37FD"/>
    <w:rsid w:val="001C594C"/>
    <w:rsid w:val="001C60EB"/>
    <w:rsid w:val="001C62CB"/>
    <w:rsid w:val="001C6B86"/>
    <w:rsid w:val="001C79A4"/>
    <w:rsid w:val="001D0166"/>
    <w:rsid w:val="001D1156"/>
    <w:rsid w:val="001D3C1F"/>
    <w:rsid w:val="001D4351"/>
    <w:rsid w:val="001D5D2F"/>
    <w:rsid w:val="001D62D7"/>
    <w:rsid w:val="001E0C38"/>
    <w:rsid w:val="001E2C4F"/>
    <w:rsid w:val="001E437A"/>
    <w:rsid w:val="001E4411"/>
    <w:rsid w:val="001E47CE"/>
    <w:rsid w:val="001F1BB8"/>
    <w:rsid w:val="001F1D79"/>
    <w:rsid w:val="001F3185"/>
    <w:rsid w:val="001F48AD"/>
    <w:rsid w:val="001F4DAD"/>
    <w:rsid w:val="001F4EE1"/>
    <w:rsid w:val="001F52D0"/>
    <w:rsid w:val="001F58CA"/>
    <w:rsid w:val="001F601B"/>
    <w:rsid w:val="001F6F98"/>
    <w:rsid w:val="001F71A3"/>
    <w:rsid w:val="0020084E"/>
    <w:rsid w:val="00200AF4"/>
    <w:rsid w:val="00200E82"/>
    <w:rsid w:val="00201189"/>
    <w:rsid w:val="002028C4"/>
    <w:rsid w:val="00202E30"/>
    <w:rsid w:val="00204510"/>
    <w:rsid w:val="0020515B"/>
    <w:rsid w:val="00205D38"/>
    <w:rsid w:val="00206014"/>
    <w:rsid w:val="00206F6B"/>
    <w:rsid w:val="00211950"/>
    <w:rsid w:val="00214ABD"/>
    <w:rsid w:val="00214E67"/>
    <w:rsid w:val="00214FBC"/>
    <w:rsid w:val="00215697"/>
    <w:rsid w:val="00216E38"/>
    <w:rsid w:val="002204EA"/>
    <w:rsid w:val="002220D3"/>
    <w:rsid w:val="00222A25"/>
    <w:rsid w:val="002240F6"/>
    <w:rsid w:val="00224EBF"/>
    <w:rsid w:val="002260A6"/>
    <w:rsid w:val="00226202"/>
    <w:rsid w:val="0022646A"/>
    <w:rsid w:val="0023152A"/>
    <w:rsid w:val="0023178C"/>
    <w:rsid w:val="00233904"/>
    <w:rsid w:val="00234857"/>
    <w:rsid w:val="002348D4"/>
    <w:rsid w:val="00234A30"/>
    <w:rsid w:val="002356BC"/>
    <w:rsid w:val="002359E7"/>
    <w:rsid w:val="00235D93"/>
    <w:rsid w:val="00242A36"/>
    <w:rsid w:val="00242A78"/>
    <w:rsid w:val="00244D7F"/>
    <w:rsid w:val="002452A6"/>
    <w:rsid w:val="00245FDB"/>
    <w:rsid w:val="00246BFC"/>
    <w:rsid w:val="00246E32"/>
    <w:rsid w:val="0024B5C1"/>
    <w:rsid w:val="00250156"/>
    <w:rsid w:val="00250595"/>
    <w:rsid w:val="00251BB5"/>
    <w:rsid w:val="00252B8C"/>
    <w:rsid w:val="002532BC"/>
    <w:rsid w:val="00253DF1"/>
    <w:rsid w:val="00254FE5"/>
    <w:rsid w:val="00257B30"/>
    <w:rsid w:val="00260DEB"/>
    <w:rsid w:val="00261619"/>
    <w:rsid w:val="002630A5"/>
    <w:rsid w:val="00264795"/>
    <w:rsid w:val="002677AB"/>
    <w:rsid w:val="002678AB"/>
    <w:rsid w:val="0027085C"/>
    <w:rsid w:val="00271970"/>
    <w:rsid w:val="00272476"/>
    <w:rsid w:val="00273508"/>
    <w:rsid w:val="00274495"/>
    <w:rsid w:val="002746C7"/>
    <w:rsid w:val="00274B9A"/>
    <w:rsid w:val="00275452"/>
    <w:rsid w:val="00275C67"/>
    <w:rsid w:val="0027692E"/>
    <w:rsid w:val="002777E1"/>
    <w:rsid w:val="00277EC7"/>
    <w:rsid w:val="00277F0A"/>
    <w:rsid w:val="00281307"/>
    <w:rsid w:val="00281763"/>
    <w:rsid w:val="00285EDF"/>
    <w:rsid w:val="00286D3F"/>
    <w:rsid w:val="002877C5"/>
    <w:rsid w:val="00290F7E"/>
    <w:rsid w:val="00294013"/>
    <w:rsid w:val="00294328"/>
    <w:rsid w:val="00294B15"/>
    <w:rsid w:val="00297C83"/>
    <w:rsid w:val="002A14B8"/>
    <w:rsid w:val="002A2565"/>
    <w:rsid w:val="002A6968"/>
    <w:rsid w:val="002A6BBC"/>
    <w:rsid w:val="002B08BA"/>
    <w:rsid w:val="002B12BD"/>
    <w:rsid w:val="002B12E6"/>
    <w:rsid w:val="002B17D5"/>
    <w:rsid w:val="002B1B8E"/>
    <w:rsid w:val="002B1C3C"/>
    <w:rsid w:val="002B1EA0"/>
    <w:rsid w:val="002B243D"/>
    <w:rsid w:val="002B42FD"/>
    <w:rsid w:val="002B5258"/>
    <w:rsid w:val="002B5CF2"/>
    <w:rsid w:val="002C020A"/>
    <w:rsid w:val="002C0BF4"/>
    <w:rsid w:val="002C15C7"/>
    <w:rsid w:val="002C1A0D"/>
    <w:rsid w:val="002C2725"/>
    <w:rsid w:val="002C39D3"/>
    <w:rsid w:val="002C3B01"/>
    <w:rsid w:val="002C40B8"/>
    <w:rsid w:val="002C4209"/>
    <w:rsid w:val="002C58DE"/>
    <w:rsid w:val="002C6233"/>
    <w:rsid w:val="002C6F65"/>
    <w:rsid w:val="002C723B"/>
    <w:rsid w:val="002C7B3D"/>
    <w:rsid w:val="002C7CAE"/>
    <w:rsid w:val="002D11F4"/>
    <w:rsid w:val="002D2046"/>
    <w:rsid w:val="002D2E90"/>
    <w:rsid w:val="002D411B"/>
    <w:rsid w:val="002D4861"/>
    <w:rsid w:val="002D798C"/>
    <w:rsid w:val="002E1865"/>
    <w:rsid w:val="002E2EB1"/>
    <w:rsid w:val="002E6709"/>
    <w:rsid w:val="002F1439"/>
    <w:rsid w:val="002F14F2"/>
    <w:rsid w:val="002F5F3A"/>
    <w:rsid w:val="002F632A"/>
    <w:rsid w:val="002F7FAB"/>
    <w:rsid w:val="00301C85"/>
    <w:rsid w:val="003024EB"/>
    <w:rsid w:val="00302CD9"/>
    <w:rsid w:val="00303F6E"/>
    <w:rsid w:val="00305103"/>
    <w:rsid w:val="00305639"/>
    <w:rsid w:val="00307405"/>
    <w:rsid w:val="00312AE9"/>
    <w:rsid w:val="00313A5D"/>
    <w:rsid w:val="00314429"/>
    <w:rsid w:val="003167CD"/>
    <w:rsid w:val="0031725B"/>
    <w:rsid w:val="00321334"/>
    <w:rsid w:val="00321485"/>
    <w:rsid w:val="003216AA"/>
    <w:rsid w:val="00322C0B"/>
    <w:rsid w:val="003248B0"/>
    <w:rsid w:val="00324DD5"/>
    <w:rsid w:val="003273B9"/>
    <w:rsid w:val="00327640"/>
    <w:rsid w:val="00327921"/>
    <w:rsid w:val="00331649"/>
    <w:rsid w:val="0033174C"/>
    <w:rsid w:val="00334398"/>
    <w:rsid w:val="003343E7"/>
    <w:rsid w:val="0033581A"/>
    <w:rsid w:val="0033659F"/>
    <w:rsid w:val="00336B09"/>
    <w:rsid w:val="00340389"/>
    <w:rsid w:val="0034138A"/>
    <w:rsid w:val="003422DD"/>
    <w:rsid w:val="003428D4"/>
    <w:rsid w:val="003436D0"/>
    <w:rsid w:val="0034488F"/>
    <w:rsid w:val="003448CE"/>
    <w:rsid w:val="00345223"/>
    <w:rsid w:val="00346156"/>
    <w:rsid w:val="0034642B"/>
    <w:rsid w:val="00346AA4"/>
    <w:rsid w:val="0034772A"/>
    <w:rsid w:val="0035141D"/>
    <w:rsid w:val="003516A3"/>
    <w:rsid w:val="0035315D"/>
    <w:rsid w:val="003537CE"/>
    <w:rsid w:val="00356D7E"/>
    <w:rsid w:val="00360311"/>
    <w:rsid w:val="00360B5F"/>
    <w:rsid w:val="003621BC"/>
    <w:rsid w:val="0036251F"/>
    <w:rsid w:val="00362751"/>
    <w:rsid w:val="00362B74"/>
    <w:rsid w:val="00362EAF"/>
    <w:rsid w:val="003635F9"/>
    <w:rsid w:val="00364C3E"/>
    <w:rsid w:val="00365E2E"/>
    <w:rsid w:val="00366F3C"/>
    <w:rsid w:val="0036733A"/>
    <w:rsid w:val="00367711"/>
    <w:rsid w:val="00372C06"/>
    <w:rsid w:val="003740FF"/>
    <w:rsid w:val="00376064"/>
    <w:rsid w:val="00377D49"/>
    <w:rsid w:val="00380CE9"/>
    <w:rsid w:val="00380FC7"/>
    <w:rsid w:val="00381DBE"/>
    <w:rsid w:val="003821E6"/>
    <w:rsid w:val="00383179"/>
    <w:rsid w:val="003832EF"/>
    <w:rsid w:val="003876AA"/>
    <w:rsid w:val="00387820"/>
    <w:rsid w:val="00387D25"/>
    <w:rsid w:val="003900A3"/>
    <w:rsid w:val="003928EC"/>
    <w:rsid w:val="0039440C"/>
    <w:rsid w:val="00395CC4"/>
    <w:rsid w:val="0039780C"/>
    <w:rsid w:val="003A0C71"/>
    <w:rsid w:val="003A50B0"/>
    <w:rsid w:val="003A53DD"/>
    <w:rsid w:val="003A6F61"/>
    <w:rsid w:val="003A7EB6"/>
    <w:rsid w:val="003B00F4"/>
    <w:rsid w:val="003B13B5"/>
    <w:rsid w:val="003B1C4C"/>
    <w:rsid w:val="003B54B5"/>
    <w:rsid w:val="003B6956"/>
    <w:rsid w:val="003C0A3A"/>
    <w:rsid w:val="003C6255"/>
    <w:rsid w:val="003C66DA"/>
    <w:rsid w:val="003C72EA"/>
    <w:rsid w:val="003C7769"/>
    <w:rsid w:val="003C7F04"/>
    <w:rsid w:val="003D0BFD"/>
    <w:rsid w:val="003D24C1"/>
    <w:rsid w:val="003D2EE1"/>
    <w:rsid w:val="003D354F"/>
    <w:rsid w:val="003D67A4"/>
    <w:rsid w:val="003D7685"/>
    <w:rsid w:val="003E0711"/>
    <w:rsid w:val="003E319E"/>
    <w:rsid w:val="003E4839"/>
    <w:rsid w:val="003E594A"/>
    <w:rsid w:val="003E62D6"/>
    <w:rsid w:val="003E63EA"/>
    <w:rsid w:val="003F05E3"/>
    <w:rsid w:val="003F0DFF"/>
    <w:rsid w:val="003F12B2"/>
    <w:rsid w:val="003F2589"/>
    <w:rsid w:val="003F4193"/>
    <w:rsid w:val="00400F94"/>
    <w:rsid w:val="00404076"/>
    <w:rsid w:val="00404132"/>
    <w:rsid w:val="00404570"/>
    <w:rsid w:val="00404C3D"/>
    <w:rsid w:val="00405709"/>
    <w:rsid w:val="00406ECB"/>
    <w:rsid w:val="00407A60"/>
    <w:rsid w:val="004116B7"/>
    <w:rsid w:val="00411BA6"/>
    <w:rsid w:val="004121E4"/>
    <w:rsid w:val="0041351F"/>
    <w:rsid w:val="00414206"/>
    <w:rsid w:val="00414B32"/>
    <w:rsid w:val="00416AD4"/>
    <w:rsid w:val="00416F2A"/>
    <w:rsid w:val="00417C51"/>
    <w:rsid w:val="00423781"/>
    <w:rsid w:val="004240AE"/>
    <w:rsid w:val="00424B36"/>
    <w:rsid w:val="00427C22"/>
    <w:rsid w:val="00431CBC"/>
    <w:rsid w:val="00433248"/>
    <w:rsid w:val="00433B05"/>
    <w:rsid w:val="00434143"/>
    <w:rsid w:val="004344FF"/>
    <w:rsid w:val="004349EE"/>
    <w:rsid w:val="00434B69"/>
    <w:rsid w:val="004360AA"/>
    <w:rsid w:val="0043629B"/>
    <w:rsid w:val="00437903"/>
    <w:rsid w:val="004411DC"/>
    <w:rsid w:val="00444F1C"/>
    <w:rsid w:val="004455B4"/>
    <w:rsid w:val="00446AE2"/>
    <w:rsid w:val="00447100"/>
    <w:rsid w:val="004479E5"/>
    <w:rsid w:val="00451BBC"/>
    <w:rsid w:val="00453099"/>
    <w:rsid w:val="0045372F"/>
    <w:rsid w:val="004540E2"/>
    <w:rsid w:val="00454402"/>
    <w:rsid w:val="00454D3C"/>
    <w:rsid w:val="0045516E"/>
    <w:rsid w:val="00456114"/>
    <w:rsid w:val="00456969"/>
    <w:rsid w:val="00456D96"/>
    <w:rsid w:val="0046065A"/>
    <w:rsid w:val="00460C35"/>
    <w:rsid w:val="00462A8D"/>
    <w:rsid w:val="00463EE1"/>
    <w:rsid w:val="00464143"/>
    <w:rsid w:val="004641F5"/>
    <w:rsid w:val="0046502E"/>
    <w:rsid w:val="00466069"/>
    <w:rsid w:val="004664AD"/>
    <w:rsid w:val="004666AB"/>
    <w:rsid w:val="00466FD2"/>
    <w:rsid w:val="00472DF9"/>
    <w:rsid w:val="004732BD"/>
    <w:rsid w:val="00473BAE"/>
    <w:rsid w:val="004740E2"/>
    <w:rsid w:val="0047464B"/>
    <w:rsid w:val="00477E97"/>
    <w:rsid w:val="004806F7"/>
    <w:rsid w:val="00481AB4"/>
    <w:rsid w:val="00482675"/>
    <w:rsid w:val="004831F2"/>
    <w:rsid w:val="00483C6B"/>
    <w:rsid w:val="00486427"/>
    <w:rsid w:val="00486C80"/>
    <w:rsid w:val="00491419"/>
    <w:rsid w:val="00492A05"/>
    <w:rsid w:val="0049350C"/>
    <w:rsid w:val="00496370"/>
    <w:rsid w:val="004972BF"/>
    <w:rsid w:val="004A043C"/>
    <w:rsid w:val="004A059F"/>
    <w:rsid w:val="004A0C8A"/>
    <w:rsid w:val="004A0E2B"/>
    <w:rsid w:val="004A106C"/>
    <w:rsid w:val="004A1554"/>
    <w:rsid w:val="004A1B35"/>
    <w:rsid w:val="004A1C16"/>
    <w:rsid w:val="004A2363"/>
    <w:rsid w:val="004A2969"/>
    <w:rsid w:val="004A4229"/>
    <w:rsid w:val="004A464E"/>
    <w:rsid w:val="004A62D6"/>
    <w:rsid w:val="004A67D7"/>
    <w:rsid w:val="004A7EAF"/>
    <w:rsid w:val="004B02F6"/>
    <w:rsid w:val="004B25D9"/>
    <w:rsid w:val="004B4171"/>
    <w:rsid w:val="004B4B9C"/>
    <w:rsid w:val="004B789F"/>
    <w:rsid w:val="004C0B2A"/>
    <w:rsid w:val="004C2D97"/>
    <w:rsid w:val="004C4365"/>
    <w:rsid w:val="004C48C2"/>
    <w:rsid w:val="004C4CEF"/>
    <w:rsid w:val="004C5229"/>
    <w:rsid w:val="004C52A8"/>
    <w:rsid w:val="004C5F01"/>
    <w:rsid w:val="004C72C7"/>
    <w:rsid w:val="004C7ACA"/>
    <w:rsid w:val="004C7E94"/>
    <w:rsid w:val="004D0755"/>
    <w:rsid w:val="004D1404"/>
    <w:rsid w:val="004D1599"/>
    <w:rsid w:val="004D3107"/>
    <w:rsid w:val="004E0B42"/>
    <w:rsid w:val="004E0DFB"/>
    <w:rsid w:val="004E2CB9"/>
    <w:rsid w:val="004E414E"/>
    <w:rsid w:val="004E65BD"/>
    <w:rsid w:val="004F2186"/>
    <w:rsid w:val="004F390F"/>
    <w:rsid w:val="004F55A3"/>
    <w:rsid w:val="004F7493"/>
    <w:rsid w:val="005014C7"/>
    <w:rsid w:val="00501F44"/>
    <w:rsid w:val="005025C6"/>
    <w:rsid w:val="0050328F"/>
    <w:rsid w:val="00503D63"/>
    <w:rsid w:val="0050590F"/>
    <w:rsid w:val="0051051A"/>
    <w:rsid w:val="0051198A"/>
    <w:rsid w:val="005124B3"/>
    <w:rsid w:val="005129BE"/>
    <w:rsid w:val="00515CA9"/>
    <w:rsid w:val="005163BF"/>
    <w:rsid w:val="005175EA"/>
    <w:rsid w:val="00520E9A"/>
    <w:rsid w:val="00521E13"/>
    <w:rsid w:val="00523A91"/>
    <w:rsid w:val="00524957"/>
    <w:rsid w:val="005252AC"/>
    <w:rsid w:val="00526002"/>
    <w:rsid w:val="005314B5"/>
    <w:rsid w:val="0053419E"/>
    <w:rsid w:val="005352BF"/>
    <w:rsid w:val="0053543E"/>
    <w:rsid w:val="005408D1"/>
    <w:rsid w:val="00540ED5"/>
    <w:rsid w:val="00541080"/>
    <w:rsid w:val="00546BE9"/>
    <w:rsid w:val="00546DC8"/>
    <w:rsid w:val="0054740C"/>
    <w:rsid w:val="00550AD6"/>
    <w:rsid w:val="00551BAE"/>
    <w:rsid w:val="00553E4E"/>
    <w:rsid w:val="005544F9"/>
    <w:rsid w:val="00556586"/>
    <w:rsid w:val="005579AA"/>
    <w:rsid w:val="00561181"/>
    <w:rsid w:val="00561BF7"/>
    <w:rsid w:val="00561D9A"/>
    <w:rsid w:val="00562732"/>
    <w:rsid w:val="0056337B"/>
    <w:rsid w:val="00563A19"/>
    <w:rsid w:val="00563A36"/>
    <w:rsid w:val="00567D8F"/>
    <w:rsid w:val="0057014B"/>
    <w:rsid w:val="005718D9"/>
    <w:rsid w:val="00573753"/>
    <w:rsid w:val="00573865"/>
    <w:rsid w:val="00577791"/>
    <w:rsid w:val="00584B25"/>
    <w:rsid w:val="0058730F"/>
    <w:rsid w:val="00591158"/>
    <w:rsid w:val="00592038"/>
    <w:rsid w:val="005939F4"/>
    <w:rsid w:val="005940A9"/>
    <w:rsid w:val="005943BB"/>
    <w:rsid w:val="00594D5A"/>
    <w:rsid w:val="00595AED"/>
    <w:rsid w:val="005A038E"/>
    <w:rsid w:val="005A27BC"/>
    <w:rsid w:val="005A2F18"/>
    <w:rsid w:val="005A41AD"/>
    <w:rsid w:val="005A4ABA"/>
    <w:rsid w:val="005B1327"/>
    <w:rsid w:val="005B17D8"/>
    <w:rsid w:val="005B2AC3"/>
    <w:rsid w:val="005B334B"/>
    <w:rsid w:val="005B409D"/>
    <w:rsid w:val="005B418C"/>
    <w:rsid w:val="005B4FAD"/>
    <w:rsid w:val="005B585A"/>
    <w:rsid w:val="005B6440"/>
    <w:rsid w:val="005B780F"/>
    <w:rsid w:val="005C2F2C"/>
    <w:rsid w:val="005C3F6E"/>
    <w:rsid w:val="005C4F5F"/>
    <w:rsid w:val="005C55D3"/>
    <w:rsid w:val="005C694A"/>
    <w:rsid w:val="005D1A6D"/>
    <w:rsid w:val="005D3AE5"/>
    <w:rsid w:val="005D46E5"/>
    <w:rsid w:val="005D527E"/>
    <w:rsid w:val="005D575D"/>
    <w:rsid w:val="005D6ECF"/>
    <w:rsid w:val="005D7FD5"/>
    <w:rsid w:val="005E212E"/>
    <w:rsid w:val="005E242C"/>
    <w:rsid w:val="005E2AE1"/>
    <w:rsid w:val="005E587F"/>
    <w:rsid w:val="005E5EF5"/>
    <w:rsid w:val="005E6CEB"/>
    <w:rsid w:val="005E6D06"/>
    <w:rsid w:val="005E6E03"/>
    <w:rsid w:val="005E727B"/>
    <w:rsid w:val="005F180F"/>
    <w:rsid w:val="005F47AD"/>
    <w:rsid w:val="005F48CB"/>
    <w:rsid w:val="005F6758"/>
    <w:rsid w:val="005F79E5"/>
    <w:rsid w:val="006023FF"/>
    <w:rsid w:val="00604533"/>
    <w:rsid w:val="00605D91"/>
    <w:rsid w:val="00606C1A"/>
    <w:rsid w:val="006076C8"/>
    <w:rsid w:val="006108E6"/>
    <w:rsid w:val="00610E58"/>
    <w:rsid w:val="006133EE"/>
    <w:rsid w:val="006158B6"/>
    <w:rsid w:val="006161DA"/>
    <w:rsid w:val="00616D82"/>
    <w:rsid w:val="00616E37"/>
    <w:rsid w:val="0061739A"/>
    <w:rsid w:val="00617435"/>
    <w:rsid w:val="00622165"/>
    <w:rsid w:val="00622324"/>
    <w:rsid w:val="0062272F"/>
    <w:rsid w:val="00624935"/>
    <w:rsid w:val="006262A3"/>
    <w:rsid w:val="00627D06"/>
    <w:rsid w:val="00631BF2"/>
    <w:rsid w:val="0063515E"/>
    <w:rsid w:val="00635ED3"/>
    <w:rsid w:val="00641405"/>
    <w:rsid w:val="006427A4"/>
    <w:rsid w:val="006443CD"/>
    <w:rsid w:val="006475D5"/>
    <w:rsid w:val="006513D0"/>
    <w:rsid w:val="00653AED"/>
    <w:rsid w:val="006542E5"/>
    <w:rsid w:val="006548EF"/>
    <w:rsid w:val="00655700"/>
    <w:rsid w:val="00656427"/>
    <w:rsid w:val="00657C1A"/>
    <w:rsid w:val="00657E9E"/>
    <w:rsid w:val="00660BBD"/>
    <w:rsid w:val="00661612"/>
    <w:rsid w:val="00662456"/>
    <w:rsid w:val="006624ED"/>
    <w:rsid w:val="006634B5"/>
    <w:rsid w:val="006644B7"/>
    <w:rsid w:val="00664B46"/>
    <w:rsid w:val="00665159"/>
    <w:rsid w:val="006675DD"/>
    <w:rsid w:val="00667F63"/>
    <w:rsid w:val="00672970"/>
    <w:rsid w:val="00672E1F"/>
    <w:rsid w:val="00676275"/>
    <w:rsid w:val="00677296"/>
    <w:rsid w:val="00677648"/>
    <w:rsid w:val="006777EE"/>
    <w:rsid w:val="00680674"/>
    <w:rsid w:val="00682E70"/>
    <w:rsid w:val="00684276"/>
    <w:rsid w:val="006847EE"/>
    <w:rsid w:val="00684E08"/>
    <w:rsid w:val="0068696A"/>
    <w:rsid w:val="006910D9"/>
    <w:rsid w:val="00692D7E"/>
    <w:rsid w:val="00695FEE"/>
    <w:rsid w:val="006976D9"/>
    <w:rsid w:val="00697D1A"/>
    <w:rsid w:val="006A0313"/>
    <w:rsid w:val="006A0879"/>
    <w:rsid w:val="006A1808"/>
    <w:rsid w:val="006A199D"/>
    <w:rsid w:val="006A38A9"/>
    <w:rsid w:val="006A3A81"/>
    <w:rsid w:val="006A7C01"/>
    <w:rsid w:val="006B20C5"/>
    <w:rsid w:val="006B4C3A"/>
    <w:rsid w:val="006B4FF8"/>
    <w:rsid w:val="006B5472"/>
    <w:rsid w:val="006C220E"/>
    <w:rsid w:val="006C2642"/>
    <w:rsid w:val="006C2D63"/>
    <w:rsid w:val="006C3F75"/>
    <w:rsid w:val="006C49F9"/>
    <w:rsid w:val="006C51F5"/>
    <w:rsid w:val="006C5936"/>
    <w:rsid w:val="006C5B1D"/>
    <w:rsid w:val="006C5E64"/>
    <w:rsid w:val="006C6473"/>
    <w:rsid w:val="006C6A96"/>
    <w:rsid w:val="006D0370"/>
    <w:rsid w:val="006D108E"/>
    <w:rsid w:val="006D1B8A"/>
    <w:rsid w:val="006D286A"/>
    <w:rsid w:val="006D656C"/>
    <w:rsid w:val="006D6CA8"/>
    <w:rsid w:val="006E0946"/>
    <w:rsid w:val="006E095A"/>
    <w:rsid w:val="006E5EC7"/>
    <w:rsid w:val="006E73E0"/>
    <w:rsid w:val="006E79DD"/>
    <w:rsid w:val="006E7D63"/>
    <w:rsid w:val="006F2F82"/>
    <w:rsid w:val="006F48DD"/>
    <w:rsid w:val="006F4A94"/>
    <w:rsid w:val="006F4EA0"/>
    <w:rsid w:val="006F5022"/>
    <w:rsid w:val="006F52EE"/>
    <w:rsid w:val="006F5492"/>
    <w:rsid w:val="006F596A"/>
    <w:rsid w:val="006F5DDC"/>
    <w:rsid w:val="006F7412"/>
    <w:rsid w:val="00700016"/>
    <w:rsid w:val="00701FBF"/>
    <w:rsid w:val="00702544"/>
    <w:rsid w:val="007037D7"/>
    <w:rsid w:val="00703C93"/>
    <w:rsid w:val="00704955"/>
    <w:rsid w:val="00705F99"/>
    <w:rsid w:val="007069CF"/>
    <w:rsid w:val="00713924"/>
    <w:rsid w:val="00713E4C"/>
    <w:rsid w:val="0071733D"/>
    <w:rsid w:val="00720742"/>
    <w:rsid w:val="007208AD"/>
    <w:rsid w:val="007213F0"/>
    <w:rsid w:val="00722C5C"/>
    <w:rsid w:val="007234DB"/>
    <w:rsid w:val="00723D18"/>
    <w:rsid w:val="0072500A"/>
    <w:rsid w:val="00725C9D"/>
    <w:rsid w:val="007261BC"/>
    <w:rsid w:val="00726527"/>
    <w:rsid w:val="007268F1"/>
    <w:rsid w:val="00726DEF"/>
    <w:rsid w:val="007328FE"/>
    <w:rsid w:val="007336B1"/>
    <w:rsid w:val="007342A4"/>
    <w:rsid w:val="007342BF"/>
    <w:rsid w:val="00736690"/>
    <w:rsid w:val="00736DAE"/>
    <w:rsid w:val="00736F2D"/>
    <w:rsid w:val="00737001"/>
    <w:rsid w:val="0073722A"/>
    <w:rsid w:val="00743240"/>
    <w:rsid w:val="0074338A"/>
    <w:rsid w:val="0074495B"/>
    <w:rsid w:val="00745781"/>
    <w:rsid w:val="007478F0"/>
    <w:rsid w:val="00750F94"/>
    <w:rsid w:val="007526EB"/>
    <w:rsid w:val="00752A55"/>
    <w:rsid w:val="0075376A"/>
    <w:rsid w:val="00754C52"/>
    <w:rsid w:val="00757F16"/>
    <w:rsid w:val="00760658"/>
    <w:rsid w:val="00760F6A"/>
    <w:rsid w:val="00761BC1"/>
    <w:rsid w:val="00761D09"/>
    <w:rsid w:val="0076281C"/>
    <w:rsid w:val="00762E3B"/>
    <w:rsid w:val="0076344E"/>
    <w:rsid w:val="007640AE"/>
    <w:rsid w:val="00764A19"/>
    <w:rsid w:val="00764A31"/>
    <w:rsid w:val="00766478"/>
    <w:rsid w:val="007667EC"/>
    <w:rsid w:val="0076776F"/>
    <w:rsid w:val="007710BD"/>
    <w:rsid w:val="00772756"/>
    <w:rsid w:val="00772857"/>
    <w:rsid w:val="00772ACE"/>
    <w:rsid w:val="00773168"/>
    <w:rsid w:val="007741F6"/>
    <w:rsid w:val="0077604C"/>
    <w:rsid w:val="00776A0C"/>
    <w:rsid w:val="00781364"/>
    <w:rsid w:val="00782068"/>
    <w:rsid w:val="00782397"/>
    <w:rsid w:val="007828B4"/>
    <w:rsid w:val="00784157"/>
    <w:rsid w:val="00784F22"/>
    <w:rsid w:val="00785906"/>
    <w:rsid w:val="00791580"/>
    <w:rsid w:val="007929E4"/>
    <w:rsid w:val="00793CC2"/>
    <w:rsid w:val="00795F75"/>
    <w:rsid w:val="007968BE"/>
    <w:rsid w:val="007973C5"/>
    <w:rsid w:val="007974DA"/>
    <w:rsid w:val="007A05C8"/>
    <w:rsid w:val="007A0EDB"/>
    <w:rsid w:val="007A14D6"/>
    <w:rsid w:val="007A1F63"/>
    <w:rsid w:val="007A29E5"/>
    <w:rsid w:val="007A42A7"/>
    <w:rsid w:val="007A44EB"/>
    <w:rsid w:val="007A5540"/>
    <w:rsid w:val="007A70C7"/>
    <w:rsid w:val="007B1443"/>
    <w:rsid w:val="007B1A97"/>
    <w:rsid w:val="007B305B"/>
    <w:rsid w:val="007B3AD9"/>
    <w:rsid w:val="007B661F"/>
    <w:rsid w:val="007B6EBB"/>
    <w:rsid w:val="007B7366"/>
    <w:rsid w:val="007B7C03"/>
    <w:rsid w:val="007C018F"/>
    <w:rsid w:val="007C04DD"/>
    <w:rsid w:val="007C1071"/>
    <w:rsid w:val="007C1551"/>
    <w:rsid w:val="007C23B2"/>
    <w:rsid w:val="007C3850"/>
    <w:rsid w:val="007C55E6"/>
    <w:rsid w:val="007C5A4A"/>
    <w:rsid w:val="007C5D08"/>
    <w:rsid w:val="007C76B6"/>
    <w:rsid w:val="007C7932"/>
    <w:rsid w:val="007D1309"/>
    <w:rsid w:val="007D15A5"/>
    <w:rsid w:val="007D1882"/>
    <w:rsid w:val="007D5468"/>
    <w:rsid w:val="007D6822"/>
    <w:rsid w:val="007E0C21"/>
    <w:rsid w:val="007E25AA"/>
    <w:rsid w:val="007E370F"/>
    <w:rsid w:val="007E4DD4"/>
    <w:rsid w:val="007E5F7E"/>
    <w:rsid w:val="007E63B0"/>
    <w:rsid w:val="007F316A"/>
    <w:rsid w:val="007F3A11"/>
    <w:rsid w:val="007F7CFC"/>
    <w:rsid w:val="0080173A"/>
    <w:rsid w:val="00801DB0"/>
    <w:rsid w:val="008021E2"/>
    <w:rsid w:val="008024EF"/>
    <w:rsid w:val="00803109"/>
    <w:rsid w:val="00805A5E"/>
    <w:rsid w:val="00805D94"/>
    <w:rsid w:val="00805EB6"/>
    <w:rsid w:val="00805FCF"/>
    <w:rsid w:val="008071F1"/>
    <w:rsid w:val="00810C62"/>
    <w:rsid w:val="00811ACF"/>
    <w:rsid w:val="00812B41"/>
    <w:rsid w:val="00812B7A"/>
    <w:rsid w:val="00813760"/>
    <w:rsid w:val="00814C15"/>
    <w:rsid w:val="008160D3"/>
    <w:rsid w:val="0081752E"/>
    <w:rsid w:val="00817CAC"/>
    <w:rsid w:val="008217B7"/>
    <w:rsid w:val="00821B5E"/>
    <w:rsid w:val="0082269B"/>
    <w:rsid w:val="0082308B"/>
    <w:rsid w:val="0082334E"/>
    <w:rsid w:val="00824B27"/>
    <w:rsid w:val="00824CDE"/>
    <w:rsid w:val="0082737D"/>
    <w:rsid w:val="00830715"/>
    <w:rsid w:val="00832AE3"/>
    <w:rsid w:val="00833EBB"/>
    <w:rsid w:val="008340A9"/>
    <w:rsid w:val="00834497"/>
    <w:rsid w:val="008348C3"/>
    <w:rsid w:val="00835A4F"/>
    <w:rsid w:val="00836C78"/>
    <w:rsid w:val="00836FF8"/>
    <w:rsid w:val="00837449"/>
    <w:rsid w:val="00840D30"/>
    <w:rsid w:val="008419EE"/>
    <w:rsid w:val="00845E1D"/>
    <w:rsid w:val="00852144"/>
    <w:rsid w:val="008547EB"/>
    <w:rsid w:val="00861F8A"/>
    <w:rsid w:val="00864718"/>
    <w:rsid w:val="00865A9C"/>
    <w:rsid w:val="00866D71"/>
    <w:rsid w:val="00867594"/>
    <w:rsid w:val="0087169B"/>
    <w:rsid w:val="00871E1D"/>
    <w:rsid w:val="008723E2"/>
    <w:rsid w:val="00873712"/>
    <w:rsid w:val="008744C5"/>
    <w:rsid w:val="00874667"/>
    <w:rsid w:val="00875BF0"/>
    <w:rsid w:val="008804CF"/>
    <w:rsid w:val="00880E0D"/>
    <w:rsid w:val="00881C2D"/>
    <w:rsid w:val="00883FBA"/>
    <w:rsid w:val="008854EC"/>
    <w:rsid w:val="00886087"/>
    <w:rsid w:val="008860A6"/>
    <w:rsid w:val="00886CCF"/>
    <w:rsid w:val="0089364E"/>
    <w:rsid w:val="00894D83"/>
    <w:rsid w:val="00895C53"/>
    <w:rsid w:val="008960E1"/>
    <w:rsid w:val="0089756E"/>
    <w:rsid w:val="008979FB"/>
    <w:rsid w:val="008A032E"/>
    <w:rsid w:val="008A1BF4"/>
    <w:rsid w:val="008A21FE"/>
    <w:rsid w:val="008A5876"/>
    <w:rsid w:val="008A5BB1"/>
    <w:rsid w:val="008A6176"/>
    <w:rsid w:val="008A72A3"/>
    <w:rsid w:val="008A7F46"/>
    <w:rsid w:val="008B0671"/>
    <w:rsid w:val="008B1634"/>
    <w:rsid w:val="008B20B3"/>
    <w:rsid w:val="008B2D4D"/>
    <w:rsid w:val="008B5853"/>
    <w:rsid w:val="008B6A9F"/>
    <w:rsid w:val="008B785F"/>
    <w:rsid w:val="008C0087"/>
    <w:rsid w:val="008C1B77"/>
    <w:rsid w:val="008C3373"/>
    <w:rsid w:val="008C379D"/>
    <w:rsid w:val="008C3C0E"/>
    <w:rsid w:val="008C5925"/>
    <w:rsid w:val="008C5BE4"/>
    <w:rsid w:val="008C6D05"/>
    <w:rsid w:val="008C6F39"/>
    <w:rsid w:val="008C7383"/>
    <w:rsid w:val="008C73D4"/>
    <w:rsid w:val="008D1590"/>
    <w:rsid w:val="008D2349"/>
    <w:rsid w:val="008D32FE"/>
    <w:rsid w:val="008D41C1"/>
    <w:rsid w:val="008D51E2"/>
    <w:rsid w:val="008D57D4"/>
    <w:rsid w:val="008D5FE9"/>
    <w:rsid w:val="008D7EA3"/>
    <w:rsid w:val="008E0709"/>
    <w:rsid w:val="008E0AFD"/>
    <w:rsid w:val="008E0CE9"/>
    <w:rsid w:val="008E11D8"/>
    <w:rsid w:val="008E470F"/>
    <w:rsid w:val="008E4EE9"/>
    <w:rsid w:val="008E60CB"/>
    <w:rsid w:val="008E7939"/>
    <w:rsid w:val="008F3C73"/>
    <w:rsid w:val="008F429A"/>
    <w:rsid w:val="008F578A"/>
    <w:rsid w:val="008F5A22"/>
    <w:rsid w:val="008F77C4"/>
    <w:rsid w:val="00901B03"/>
    <w:rsid w:val="00902641"/>
    <w:rsid w:val="00904B51"/>
    <w:rsid w:val="0090551E"/>
    <w:rsid w:val="0090555D"/>
    <w:rsid w:val="009055D9"/>
    <w:rsid w:val="00905B31"/>
    <w:rsid w:val="00906C8E"/>
    <w:rsid w:val="00907540"/>
    <w:rsid w:val="00907F0D"/>
    <w:rsid w:val="009101C0"/>
    <w:rsid w:val="009106B4"/>
    <w:rsid w:val="00911F6A"/>
    <w:rsid w:val="00912536"/>
    <w:rsid w:val="0091253C"/>
    <w:rsid w:val="009145ED"/>
    <w:rsid w:val="009154DC"/>
    <w:rsid w:val="0091680C"/>
    <w:rsid w:val="00916D34"/>
    <w:rsid w:val="00917541"/>
    <w:rsid w:val="00917CE0"/>
    <w:rsid w:val="00917F8B"/>
    <w:rsid w:val="00921075"/>
    <w:rsid w:val="00924307"/>
    <w:rsid w:val="00924A24"/>
    <w:rsid w:val="00924D1F"/>
    <w:rsid w:val="00925230"/>
    <w:rsid w:val="00925859"/>
    <w:rsid w:val="00927170"/>
    <w:rsid w:val="009275CD"/>
    <w:rsid w:val="009311AF"/>
    <w:rsid w:val="00931289"/>
    <w:rsid w:val="009316FD"/>
    <w:rsid w:val="0093256D"/>
    <w:rsid w:val="009340CD"/>
    <w:rsid w:val="009355E2"/>
    <w:rsid w:val="00935FC8"/>
    <w:rsid w:val="00936099"/>
    <w:rsid w:val="00937374"/>
    <w:rsid w:val="00937B75"/>
    <w:rsid w:val="0094063F"/>
    <w:rsid w:val="009412E9"/>
    <w:rsid w:val="00942479"/>
    <w:rsid w:val="00944346"/>
    <w:rsid w:val="00944EB1"/>
    <w:rsid w:val="009450C1"/>
    <w:rsid w:val="00945546"/>
    <w:rsid w:val="00946702"/>
    <w:rsid w:val="00946EA0"/>
    <w:rsid w:val="00960DCC"/>
    <w:rsid w:val="009631F5"/>
    <w:rsid w:val="009644BE"/>
    <w:rsid w:val="00964575"/>
    <w:rsid w:val="009656E9"/>
    <w:rsid w:val="00967E5D"/>
    <w:rsid w:val="009703F7"/>
    <w:rsid w:val="009716FB"/>
    <w:rsid w:val="00972442"/>
    <w:rsid w:val="0097299E"/>
    <w:rsid w:val="00972B82"/>
    <w:rsid w:val="00972EDD"/>
    <w:rsid w:val="00972F81"/>
    <w:rsid w:val="00973BB4"/>
    <w:rsid w:val="0097494A"/>
    <w:rsid w:val="00975831"/>
    <w:rsid w:val="00975D15"/>
    <w:rsid w:val="00976048"/>
    <w:rsid w:val="009775F1"/>
    <w:rsid w:val="00977930"/>
    <w:rsid w:val="009813E9"/>
    <w:rsid w:val="00982214"/>
    <w:rsid w:val="00982D14"/>
    <w:rsid w:val="009834D4"/>
    <w:rsid w:val="00983E3D"/>
    <w:rsid w:val="009842CD"/>
    <w:rsid w:val="00984594"/>
    <w:rsid w:val="00986368"/>
    <w:rsid w:val="00987150"/>
    <w:rsid w:val="009874EE"/>
    <w:rsid w:val="009877C6"/>
    <w:rsid w:val="00987BE0"/>
    <w:rsid w:val="00992B7E"/>
    <w:rsid w:val="00992F6D"/>
    <w:rsid w:val="009A01FF"/>
    <w:rsid w:val="009A0BA0"/>
    <w:rsid w:val="009A2AB9"/>
    <w:rsid w:val="009A4EE2"/>
    <w:rsid w:val="009B1A3D"/>
    <w:rsid w:val="009B30C1"/>
    <w:rsid w:val="009B77EF"/>
    <w:rsid w:val="009C078D"/>
    <w:rsid w:val="009C2F17"/>
    <w:rsid w:val="009C4921"/>
    <w:rsid w:val="009C708F"/>
    <w:rsid w:val="009C763E"/>
    <w:rsid w:val="009D00AD"/>
    <w:rsid w:val="009D2671"/>
    <w:rsid w:val="009D2983"/>
    <w:rsid w:val="009D4460"/>
    <w:rsid w:val="009D44D4"/>
    <w:rsid w:val="009D60C2"/>
    <w:rsid w:val="009D65A9"/>
    <w:rsid w:val="009D6A6A"/>
    <w:rsid w:val="009D6B93"/>
    <w:rsid w:val="009D7062"/>
    <w:rsid w:val="009E145A"/>
    <w:rsid w:val="009E2487"/>
    <w:rsid w:val="009E2F46"/>
    <w:rsid w:val="009E315A"/>
    <w:rsid w:val="009E47F9"/>
    <w:rsid w:val="009E619A"/>
    <w:rsid w:val="009F1749"/>
    <w:rsid w:val="009F49F7"/>
    <w:rsid w:val="00A014EE"/>
    <w:rsid w:val="00A01A35"/>
    <w:rsid w:val="00A0208D"/>
    <w:rsid w:val="00A04872"/>
    <w:rsid w:val="00A04C6D"/>
    <w:rsid w:val="00A05DDB"/>
    <w:rsid w:val="00A05F51"/>
    <w:rsid w:val="00A06282"/>
    <w:rsid w:val="00A07342"/>
    <w:rsid w:val="00A07790"/>
    <w:rsid w:val="00A07ED4"/>
    <w:rsid w:val="00A10FA8"/>
    <w:rsid w:val="00A111D9"/>
    <w:rsid w:val="00A11D80"/>
    <w:rsid w:val="00A1321A"/>
    <w:rsid w:val="00A1401B"/>
    <w:rsid w:val="00A142B4"/>
    <w:rsid w:val="00A144EE"/>
    <w:rsid w:val="00A154BF"/>
    <w:rsid w:val="00A17A90"/>
    <w:rsid w:val="00A20579"/>
    <w:rsid w:val="00A229DC"/>
    <w:rsid w:val="00A23723"/>
    <w:rsid w:val="00A25A60"/>
    <w:rsid w:val="00A25DC5"/>
    <w:rsid w:val="00A263B3"/>
    <w:rsid w:val="00A27E6B"/>
    <w:rsid w:val="00A30587"/>
    <w:rsid w:val="00A324DA"/>
    <w:rsid w:val="00A34F5E"/>
    <w:rsid w:val="00A34F8D"/>
    <w:rsid w:val="00A35F6E"/>
    <w:rsid w:val="00A414BD"/>
    <w:rsid w:val="00A42826"/>
    <w:rsid w:val="00A42E3B"/>
    <w:rsid w:val="00A432CE"/>
    <w:rsid w:val="00A45338"/>
    <w:rsid w:val="00A461F5"/>
    <w:rsid w:val="00A50211"/>
    <w:rsid w:val="00A51335"/>
    <w:rsid w:val="00A51A40"/>
    <w:rsid w:val="00A51DA9"/>
    <w:rsid w:val="00A52314"/>
    <w:rsid w:val="00A55936"/>
    <w:rsid w:val="00A56AE3"/>
    <w:rsid w:val="00A56E13"/>
    <w:rsid w:val="00A61716"/>
    <w:rsid w:val="00A6171A"/>
    <w:rsid w:val="00A61BB0"/>
    <w:rsid w:val="00A65377"/>
    <w:rsid w:val="00A67D56"/>
    <w:rsid w:val="00A67DE9"/>
    <w:rsid w:val="00A712D9"/>
    <w:rsid w:val="00A7305F"/>
    <w:rsid w:val="00A73EB9"/>
    <w:rsid w:val="00A77186"/>
    <w:rsid w:val="00A77991"/>
    <w:rsid w:val="00A80910"/>
    <w:rsid w:val="00A81BB6"/>
    <w:rsid w:val="00A81FC6"/>
    <w:rsid w:val="00A81FED"/>
    <w:rsid w:val="00A82079"/>
    <w:rsid w:val="00A82097"/>
    <w:rsid w:val="00A8246D"/>
    <w:rsid w:val="00A838DA"/>
    <w:rsid w:val="00A839F6"/>
    <w:rsid w:val="00A854C1"/>
    <w:rsid w:val="00A85E49"/>
    <w:rsid w:val="00A86442"/>
    <w:rsid w:val="00A86589"/>
    <w:rsid w:val="00A8723B"/>
    <w:rsid w:val="00A87F32"/>
    <w:rsid w:val="00A87F4F"/>
    <w:rsid w:val="00A9189A"/>
    <w:rsid w:val="00A919B1"/>
    <w:rsid w:val="00A92044"/>
    <w:rsid w:val="00A939A9"/>
    <w:rsid w:val="00A93F91"/>
    <w:rsid w:val="00A952EC"/>
    <w:rsid w:val="00A968E7"/>
    <w:rsid w:val="00AA0D37"/>
    <w:rsid w:val="00AA328F"/>
    <w:rsid w:val="00AA4276"/>
    <w:rsid w:val="00AA5A14"/>
    <w:rsid w:val="00AA6FC6"/>
    <w:rsid w:val="00AB00C2"/>
    <w:rsid w:val="00AB02E1"/>
    <w:rsid w:val="00AB04E5"/>
    <w:rsid w:val="00AB13CB"/>
    <w:rsid w:val="00AB1BE8"/>
    <w:rsid w:val="00AB43B4"/>
    <w:rsid w:val="00AB588F"/>
    <w:rsid w:val="00AB5F0D"/>
    <w:rsid w:val="00AB6E47"/>
    <w:rsid w:val="00AC1581"/>
    <w:rsid w:val="00AC1D5A"/>
    <w:rsid w:val="00AC2A51"/>
    <w:rsid w:val="00AC2DCE"/>
    <w:rsid w:val="00AC3266"/>
    <w:rsid w:val="00AC3607"/>
    <w:rsid w:val="00AC48B9"/>
    <w:rsid w:val="00AC6256"/>
    <w:rsid w:val="00AC68ED"/>
    <w:rsid w:val="00AC7128"/>
    <w:rsid w:val="00AD072A"/>
    <w:rsid w:val="00AD094F"/>
    <w:rsid w:val="00AD0C17"/>
    <w:rsid w:val="00AD167C"/>
    <w:rsid w:val="00AD2FFB"/>
    <w:rsid w:val="00AD553A"/>
    <w:rsid w:val="00AD5EE3"/>
    <w:rsid w:val="00AD7C0E"/>
    <w:rsid w:val="00AE00D5"/>
    <w:rsid w:val="00AE0A7B"/>
    <w:rsid w:val="00AE1C8F"/>
    <w:rsid w:val="00AE2F9C"/>
    <w:rsid w:val="00AE45EC"/>
    <w:rsid w:val="00AE4648"/>
    <w:rsid w:val="00AE4F42"/>
    <w:rsid w:val="00AE5D45"/>
    <w:rsid w:val="00AE5D96"/>
    <w:rsid w:val="00AE5E3D"/>
    <w:rsid w:val="00AE6D90"/>
    <w:rsid w:val="00AE6E53"/>
    <w:rsid w:val="00AE6F3B"/>
    <w:rsid w:val="00AE77A4"/>
    <w:rsid w:val="00AF0ADC"/>
    <w:rsid w:val="00AF0CC5"/>
    <w:rsid w:val="00AF0F2B"/>
    <w:rsid w:val="00AF162F"/>
    <w:rsid w:val="00AF2607"/>
    <w:rsid w:val="00AF3AD7"/>
    <w:rsid w:val="00AF6725"/>
    <w:rsid w:val="00AF6842"/>
    <w:rsid w:val="00AF7406"/>
    <w:rsid w:val="00AF7B1C"/>
    <w:rsid w:val="00B00A1A"/>
    <w:rsid w:val="00B0100D"/>
    <w:rsid w:val="00B03E56"/>
    <w:rsid w:val="00B059A3"/>
    <w:rsid w:val="00B05D91"/>
    <w:rsid w:val="00B05E3F"/>
    <w:rsid w:val="00B10324"/>
    <w:rsid w:val="00B10866"/>
    <w:rsid w:val="00B119A0"/>
    <w:rsid w:val="00B11B48"/>
    <w:rsid w:val="00B11DA8"/>
    <w:rsid w:val="00B122A4"/>
    <w:rsid w:val="00B12615"/>
    <w:rsid w:val="00B12A18"/>
    <w:rsid w:val="00B137ED"/>
    <w:rsid w:val="00B13E8B"/>
    <w:rsid w:val="00B156EF"/>
    <w:rsid w:val="00B15A2C"/>
    <w:rsid w:val="00B15C6B"/>
    <w:rsid w:val="00B16825"/>
    <w:rsid w:val="00B16D5E"/>
    <w:rsid w:val="00B16E06"/>
    <w:rsid w:val="00B17192"/>
    <w:rsid w:val="00B178C4"/>
    <w:rsid w:val="00B20CDB"/>
    <w:rsid w:val="00B259D3"/>
    <w:rsid w:val="00B25DE5"/>
    <w:rsid w:val="00B25E3A"/>
    <w:rsid w:val="00B261B6"/>
    <w:rsid w:val="00B264E2"/>
    <w:rsid w:val="00B2799C"/>
    <w:rsid w:val="00B27C0A"/>
    <w:rsid w:val="00B31AE1"/>
    <w:rsid w:val="00B336BA"/>
    <w:rsid w:val="00B36462"/>
    <w:rsid w:val="00B37577"/>
    <w:rsid w:val="00B37C8A"/>
    <w:rsid w:val="00B42465"/>
    <w:rsid w:val="00B4350A"/>
    <w:rsid w:val="00B447A3"/>
    <w:rsid w:val="00B44B23"/>
    <w:rsid w:val="00B45FD4"/>
    <w:rsid w:val="00B4674B"/>
    <w:rsid w:val="00B53DEF"/>
    <w:rsid w:val="00B54195"/>
    <w:rsid w:val="00B54C6C"/>
    <w:rsid w:val="00B54FAC"/>
    <w:rsid w:val="00B60DA4"/>
    <w:rsid w:val="00B61722"/>
    <w:rsid w:val="00B6254A"/>
    <w:rsid w:val="00B64C4D"/>
    <w:rsid w:val="00B65EB0"/>
    <w:rsid w:val="00B67B88"/>
    <w:rsid w:val="00B71ED9"/>
    <w:rsid w:val="00B72C68"/>
    <w:rsid w:val="00B7337D"/>
    <w:rsid w:val="00B746C1"/>
    <w:rsid w:val="00B77506"/>
    <w:rsid w:val="00B806CC"/>
    <w:rsid w:val="00B82F4B"/>
    <w:rsid w:val="00B84021"/>
    <w:rsid w:val="00B8537C"/>
    <w:rsid w:val="00B85EC1"/>
    <w:rsid w:val="00B85FEC"/>
    <w:rsid w:val="00B8725F"/>
    <w:rsid w:val="00B87F71"/>
    <w:rsid w:val="00B91D0F"/>
    <w:rsid w:val="00B92CA3"/>
    <w:rsid w:val="00B94157"/>
    <w:rsid w:val="00B958FD"/>
    <w:rsid w:val="00B95F00"/>
    <w:rsid w:val="00B964BF"/>
    <w:rsid w:val="00B964EF"/>
    <w:rsid w:val="00B96E10"/>
    <w:rsid w:val="00B97462"/>
    <w:rsid w:val="00B97D99"/>
    <w:rsid w:val="00BA0284"/>
    <w:rsid w:val="00BA2FC7"/>
    <w:rsid w:val="00BA69B6"/>
    <w:rsid w:val="00BA6D74"/>
    <w:rsid w:val="00BA706C"/>
    <w:rsid w:val="00BA7DE6"/>
    <w:rsid w:val="00BA7E9B"/>
    <w:rsid w:val="00BB1213"/>
    <w:rsid w:val="00BB1B11"/>
    <w:rsid w:val="00BB1FC7"/>
    <w:rsid w:val="00BB1FCD"/>
    <w:rsid w:val="00BB232E"/>
    <w:rsid w:val="00BB6E30"/>
    <w:rsid w:val="00BC163A"/>
    <w:rsid w:val="00BC1ADC"/>
    <w:rsid w:val="00BC21B1"/>
    <w:rsid w:val="00BC23E2"/>
    <w:rsid w:val="00BC37AF"/>
    <w:rsid w:val="00BC4BD3"/>
    <w:rsid w:val="00BC5DFA"/>
    <w:rsid w:val="00BC72AB"/>
    <w:rsid w:val="00BD0923"/>
    <w:rsid w:val="00BD099F"/>
    <w:rsid w:val="00BD1E51"/>
    <w:rsid w:val="00BD425C"/>
    <w:rsid w:val="00BD5860"/>
    <w:rsid w:val="00BE01C1"/>
    <w:rsid w:val="00BE2439"/>
    <w:rsid w:val="00BE267A"/>
    <w:rsid w:val="00BE4061"/>
    <w:rsid w:val="00BE4479"/>
    <w:rsid w:val="00BE5DBF"/>
    <w:rsid w:val="00BE7523"/>
    <w:rsid w:val="00BE7A25"/>
    <w:rsid w:val="00BF0F5B"/>
    <w:rsid w:val="00BF1675"/>
    <w:rsid w:val="00BF3E61"/>
    <w:rsid w:val="00BF4104"/>
    <w:rsid w:val="00BF5EB2"/>
    <w:rsid w:val="00BF749D"/>
    <w:rsid w:val="00C00242"/>
    <w:rsid w:val="00C00304"/>
    <w:rsid w:val="00C0102A"/>
    <w:rsid w:val="00C010EA"/>
    <w:rsid w:val="00C02A54"/>
    <w:rsid w:val="00C02C14"/>
    <w:rsid w:val="00C03E6E"/>
    <w:rsid w:val="00C0655D"/>
    <w:rsid w:val="00C07DD0"/>
    <w:rsid w:val="00C07EFD"/>
    <w:rsid w:val="00C106FE"/>
    <w:rsid w:val="00C1307F"/>
    <w:rsid w:val="00C15E5D"/>
    <w:rsid w:val="00C1601A"/>
    <w:rsid w:val="00C16E50"/>
    <w:rsid w:val="00C17761"/>
    <w:rsid w:val="00C20AAE"/>
    <w:rsid w:val="00C2112F"/>
    <w:rsid w:val="00C21E02"/>
    <w:rsid w:val="00C23B6E"/>
    <w:rsid w:val="00C24D2E"/>
    <w:rsid w:val="00C24E9F"/>
    <w:rsid w:val="00C2566F"/>
    <w:rsid w:val="00C272C7"/>
    <w:rsid w:val="00C2790C"/>
    <w:rsid w:val="00C27C88"/>
    <w:rsid w:val="00C305AB"/>
    <w:rsid w:val="00C306F3"/>
    <w:rsid w:val="00C325B8"/>
    <w:rsid w:val="00C32853"/>
    <w:rsid w:val="00C331B6"/>
    <w:rsid w:val="00C33561"/>
    <w:rsid w:val="00C33CD7"/>
    <w:rsid w:val="00C34399"/>
    <w:rsid w:val="00C355C0"/>
    <w:rsid w:val="00C36822"/>
    <w:rsid w:val="00C3697D"/>
    <w:rsid w:val="00C373EF"/>
    <w:rsid w:val="00C37D05"/>
    <w:rsid w:val="00C4118A"/>
    <w:rsid w:val="00C4168A"/>
    <w:rsid w:val="00C450F0"/>
    <w:rsid w:val="00C45A25"/>
    <w:rsid w:val="00C50785"/>
    <w:rsid w:val="00C54963"/>
    <w:rsid w:val="00C54CE0"/>
    <w:rsid w:val="00C56977"/>
    <w:rsid w:val="00C571BA"/>
    <w:rsid w:val="00C5729E"/>
    <w:rsid w:val="00C576D3"/>
    <w:rsid w:val="00C57A16"/>
    <w:rsid w:val="00C61512"/>
    <w:rsid w:val="00C619F5"/>
    <w:rsid w:val="00C629BF"/>
    <w:rsid w:val="00C63235"/>
    <w:rsid w:val="00C63956"/>
    <w:rsid w:val="00C654AF"/>
    <w:rsid w:val="00C72701"/>
    <w:rsid w:val="00C7289D"/>
    <w:rsid w:val="00C742D6"/>
    <w:rsid w:val="00C75B19"/>
    <w:rsid w:val="00C75D8F"/>
    <w:rsid w:val="00C765CC"/>
    <w:rsid w:val="00C76E32"/>
    <w:rsid w:val="00C77AEC"/>
    <w:rsid w:val="00C77DE9"/>
    <w:rsid w:val="00C8276F"/>
    <w:rsid w:val="00C85308"/>
    <w:rsid w:val="00C85455"/>
    <w:rsid w:val="00C85900"/>
    <w:rsid w:val="00C867E9"/>
    <w:rsid w:val="00C87DC9"/>
    <w:rsid w:val="00C91E03"/>
    <w:rsid w:val="00C92C1E"/>
    <w:rsid w:val="00C93079"/>
    <w:rsid w:val="00C9490C"/>
    <w:rsid w:val="00C95354"/>
    <w:rsid w:val="00C96A61"/>
    <w:rsid w:val="00CA31FA"/>
    <w:rsid w:val="00CA3E02"/>
    <w:rsid w:val="00CA65FC"/>
    <w:rsid w:val="00CA723B"/>
    <w:rsid w:val="00CA75AF"/>
    <w:rsid w:val="00CA78D8"/>
    <w:rsid w:val="00CB1FA8"/>
    <w:rsid w:val="00CB3342"/>
    <w:rsid w:val="00CB4A4D"/>
    <w:rsid w:val="00CB4B1F"/>
    <w:rsid w:val="00CB5C90"/>
    <w:rsid w:val="00CC0C9D"/>
    <w:rsid w:val="00CC1602"/>
    <w:rsid w:val="00CC35C7"/>
    <w:rsid w:val="00CC401A"/>
    <w:rsid w:val="00CC64CC"/>
    <w:rsid w:val="00CC6D48"/>
    <w:rsid w:val="00CC72A6"/>
    <w:rsid w:val="00CD12B4"/>
    <w:rsid w:val="00CD5B1F"/>
    <w:rsid w:val="00CD6C78"/>
    <w:rsid w:val="00CE1CE8"/>
    <w:rsid w:val="00CE2D0C"/>
    <w:rsid w:val="00CF26F1"/>
    <w:rsid w:val="00CF3017"/>
    <w:rsid w:val="00CF3458"/>
    <w:rsid w:val="00CF3B15"/>
    <w:rsid w:val="00CF3FAF"/>
    <w:rsid w:val="00CF4423"/>
    <w:rsid w:val="00CF7BF4"/>
    <w:rsid w:val="00D01CC2"/>
    <w:rsid w:val="00D01F4D"/>
    <w:rsid w:val="00D0278F"/>
    <w:rsid w:val="00D0349D"/>
    <w:rsid w:val="00D039CE"/>
    <w:rsid w:val="00D04F7C"/>
    <w:rsid w:val="00D05CBD"/>
    <w:rsid w:val="00D07ADB"/>
    <w:rsid w:val="00D10316"/>
    <w:rsid w:val="00D10805"/>
    <w:rsid w:val="00D1089C"/>
    <w:rsid w:val="00D11E36"/>
    <w:rsid w:val="00D130ED"/>
    <w:rsid w:val="00D153B6"/>
    <w:rsid w:val="00D16CBB"/>
    <w:rsid w:val="00D215F1"/>
    <w:rsid w:val="00D21BFD"/>
    <w:rsid w:val="00D23281"/>
    <w:rsid w:val="00D23385"/>
    <w:rsid w:val="00D26D9A"/>
    <w:rsid w:val="00D30148"/>
    <w:rsid w:val="00D30E5F"/>
    <w:rsid w:val="00D3130F"/>
    <w:rsid w:val="00D317E8"/>
    <w:rsid w:val="00D31CF6"/>
    <w:rsid w:val="00D3248D"/>
    <w:rsid w:val="00D336B0"/>
    <w:rsid w:val="00D34198"/>
    <w:rsid w:val="00D359B6"/>
    <w:rsid w:val="00D36D6E"/>
    <w:rsid w:val="00D476EA"/>
    <w:rsid w:val="00D479D5"/>
    <w:rsid w:val="00D50C12"/>
    <w:rsid w:val="00D53E3E"/>
    <w:rsid w:val="00D5412D"/>
    <w:rsid w:val="00D541F2"/>
    <w:rsid w:val="00D547C4"/>
    <w:rsid w:val="00D55462"/>
    <w:rsid w:val="00D57866"/>
    <w:rsid w:val="00D57EC4"/>
    <w:rsid w:val="00D60BFC"/>
    <w:rsid w:val="00D65074"/>
    <w:rsid w:val="00D711F4"/>
    <w:rsid w:val="00D727DA"/>
    <w:rsid w:val="00D72F47"/>
    <w:rsid w:val="00D734F0"/>
    <w:rsid w:val="00D7601A"/>
    <w:rsid w:val="00D763C0"/>
    <w:rsid w:val="00D76925"/>
    <w:rsid w:val="00D77891"/>
    <w:rsid w:val="00D80A27"/>
    <w:rsid w:val="00D81857"/>
    <w:rsid w:val="00D81C68"/>
    <w:rsid w:val="00D825B5"/>
    <w:rsid w:val="00D843B6"/>
    <w:rsid w:val="00D85812"/>
    <w:rsid w:val="00D86EB0"/>
    <w:rsid w:val="00D8770F"/>
    <w:rsid w:val="00D91DAA"/>
    <w:rsid w:val="00D91EB3"/>
    <w:rsid w:val="00D927D6"/>
    <w:rsid w:val="00D94510"/>
    <w:rsid w:val="00D95B08"/>
    <w:rsid w:val="00DA0C60"/>
    <w:rsid w:val="00DA2E71"/>
    <w:rsid w:val="00DA36D0"/>
    <w:rsid w:val="00DA3A00"/>
    <w:rsid w:val="00DA44C6"/>
    <w:rsid w:val="00DA692D"/>
    <w:rsid w:val="00DA7D94"/>
    <w:rsid w:val="00DB07DD"/>
    <w:rsid w:val="00DB103A"/>
    <w:rsid w:val="00DB1784"/>
    <w:rsid w:val="00DB2178"/>
    <w:rsid w:val="00DB2E44"/>
    <w:rsid w:val="00DB35B3"/>
    <w:rsid w:val="00DB7A9C"/>
    <w:rsid w:val="00DB7D07"/>
    <w:rsid w:val="00DC2A7E"/>
    <w:rsid w:val="00DC378A"/>
    <w:rsid w:val="00DC3797"/>
    <w:rsid w:val="00DC3C8B"/>
    <w:rsid w:val="00DC41C9"/>
    <w:rsid w:val="00DC51B2"/>
    <w:rsid w:val="00DC55C1"/>
    <w:rsid w:val="00DC5915"/>
    <w:rsid w:val="00DC645B"/>
    <w:rsid w:val="00DC7A90"/>
    <w:rsid w:val="00DD0739"/>
    <w:rsid w:val="00DD11B1"/>
    <w:rsid w:val="00DD2B45"/>
    <w:rsid w:val="00DD4C21"/>
    <w:rsid w:val="00DD506C"/>
    <w:rsid w:val="00DD66BE"/>
    <w:rsid w:val="00DD6F0B"/>
    <w:rsid w:val="00DE2050"/>
    <w:rsid w:val="00DE27B6"/>
    <w:rsid w:val="00DE3BD8"/>
    <w:rsid w:val="00DE45AA"/>
    <w:rsid w:val="00DE50EA"/>
    <w:rsid w:val="00DE6A05"/>
    <w:rsid w:val="00DE7395"/>
    <w:rsid w:val="00DE75C2"/>
    <w:rsid w:val="00DF02F9"/>
    <w:rsid w:val="00DF31F3"/>
    <w:rsid w:val="00DF3CD6"/>
    <w:rsid w:val="00DF41D4"/>
    <w:rsid w:val="00DF5773"/>
    <w:rsid w:val="00DF71F3"/>
    <w:rsid w:val="00E0042B"/>
    <w:rsid w:val="00E0563A"/>
    <w:rsid w:val="00E0700C"/>
    <w:rsid w:val="00E077D3"/>
    <w:rsid w:val="00E1328E"/>
    <w:rsid w:val="00E13DEC"/>
    <w:rsid w:val="00E15561"/>
    <w:rsid w:val="00E15575"/>
    <w:rsid w:val="00E17D61"/>
    <w:rsid w:val="00E216AE"/>
    <w:rsid w:val="00E21BEF"/>
    <w:rsid w:val="00E2266B"/>
    <w:rsid w:val="00E227AE"/>
    <w:rsid w:val="00E264AC"/>
    <w:rsid w:val="00E2705B"/>
    <w:rsid w:val="00E27CD0"/>
    <w:rsid w:val="00E31E61"/>
    <w:rsid w:val="00E3224B"/>
    <w:rsid w:val="00E333F3"/>
    <w:rsid w:val="00E340A2"/>
    <w:rsid w:val="00E34BBB"/>
    <w:rsid w:val="00E34C2D"/>
    <w:rsid w:val="00E3564A"/>
    <w:rsid w:val="00E35D51"/>
    <w:rsid w:val="00E36BBB"/>
    <w:rsid w:val="00E40377"/>
    <w:rsid w:val="00E40D4C"/>
    <w:rsid w:val="00E40D76"/>
    <w:rsid w:val="00E429CB"/>
    <w:rsid w:val="00E44183"/>
    <w:rsid w:val="00E44280"/>
    <w:rsid w:val="00E44999"/>
    <w:rsid w:val="00E47A3B"/>
    <w:rsid w:val="00E50337"/>
    <w:rsid w:val="00E5077A"/>
    <w:rsid w:val="00E514CA"/>
    <w:rsid w:val="00E52969"/>
    <w:rsid w:val="00E52AF9"/>
    <w:rsid w:val="00E54F7B"/>
    <w:rsid w:val="00E56A3C"/>
    <w:rsid w:val="00E57908"/>
    <w:rsid w:val="00E60E1D"/>
    <w:rsid w:val="00E6179B"/>
    <w:rsid w:val="00E632CF"/>
    <w:rsid w:val="00E65C1A"/>
    <w:rsid w:val="00E702C5"/>
    <w:rsid w:val="00E7196B"/>
    <w:rsid w:val="00E71A07"/>
    <w:rsid w:val="00E73202"/>
    <w:rsid w:val="00E738D1"/>
    <w:rsid w:val="00E73D88"/>
    <w:rsid w:val="00E8091C"/>
    <w:rsid w:val="00E80EDD"/>
    <w:rsid w:val="00E83B33"/>
    <w:rsid w:val="00E9010A"/>
    <w:rsid w:val="00E92404"/>
    <w:rsid w:val="00E935FC"/>
    <w:rsid w:val="00E94983"/>
    <w:rsid w:val="00E9565B"/>
    <w:rsid w:val="00E96239"/>
    <w:rsid w:val="00EA2B0D"/>
    <w:rsid w:val="00EA404A"/>
    <w:rsid w:val="00EA4497"/>
    <w:rsid w:val="00EA47C9"/>
    <w:rsid w:val="00EA518A"/>
    <w:rsid w:val="00EA65F6"/>
    <w:rsid w:val="00EA7A70"/>
    <w:rsid w:val="00EB24C7"/>
    <w:rsid w:val="00EB2792"/>
    <w:rsid w:val="00EB40EF"/>
    <w:rsid w:val="00EB5198"/>
    <w:rsid w:val="00EC06BF"/>
    <w:rsid w:val="00EC1614"/>
    <w:rsid w:val="00EC1A34"/>
    <w:rsid w:val="00EC1A6F"/>
    <w:rsid w:val="00EC2954"/>
    <w:rsid w:val="00EC2AB6"/>
    <w:rsid w:val="00EC3A8C"/>
    <w:rsid w:val="00EC4A52"/>
    <w:rsid w:val="00EC5233"/>
    <w:rsid w:val="00EC5CD7"/>
    <w:rsid w:val="00ED0AA7"/>
    <w:rsid w:val="00ED2982"/>
    <w:rsid w:val="00ED409E"/>
    <w:rsid w:val="00ED551A"/>
    <w:rsid w:val="00ED58E0"/>
    <w:rsid w:val="00ED7953"/>
    <w:rsid w:val="00EE02A6"/>
    <w:rsid w:val="00EE3B43"/>
    <w:rsid w:val="00EE555C"/>
    <w:rsid w:val="00EE5C08"/>
    <w:rsid w:val="00EE6844"/>
    <w:rsid w:val="00EE6E45"/>
    <w:rsid w:val="00EE72C2"/>
    <w:rsid w:val="00EE7308"/>
    <w:rsid w:val="00EE7472"/>
    <w:rsid w:val="00EE79B5"/>
    <w:rsid w:val="00EF0D3D"/>
    <w:rsid w:val="00EF35BF"/>
    <w:rsid w:val="00EF4534"/>
    <w:rsid w:val="00EF5CA8"/>
    <w:rsid w:val="00F00630"/>
    <w:rsid w:val="00F00E1A"/>
    <w:rsid w:val="00F01752"/>
    <w:rsid w:val="00F01A3F"/>
    <w:rsid w:val="00F01F08"/>
    <w:rsid w:val="00F025A0"/>
    <w:rsid w:val="00F041D7"/>
    <w:rsid w:val="00F07751"/>
    <w:rsid w:val="00F0DC75"/>
    <w:rsid w:val="00F12CCC"/>
    <w:rsid w:val="00F165A4"/>
    <w:rsid w:val="00F20B77"/>
    <w:rsid w:val="00F20BBA"/>
    <w:rsid w:val="00F21107"/>
    <w:rsid w:val="00F21B3B"/>
    <w:rsid w:val="00F2267D"/>
    <w:rsid w:val="00F22DD9"/>
    <w:rsid w:val="00F26364"/>
    <w:rsid w:val="00F267F7"/>
    <w:rsid w:val="00F300A4"/>
    <w:rsid w:val="00F3319F"/>
    <w:rsid w:val="00F36B20"/>
    <w:rsid w:val="00F40644"/>
    <w:rsid w:val="00F40DD3"/>
    <w:rsid w:val="00F41C8C"/>
    <w:rsid w:val="00F43ECD"/>
    <w:rsid w:val="00F4610A"/>
    <w:rsid w:val="00F46746"/>
    <w:rsid w:val="00F46917"/>
    <w:rsid w:val="00F46B61"/>
    <w:rsid w:val="00F46EDA"/>
    <w:rsid w:val="00F471FF"/>
    <w:rsid w:val="00F473EF"/>
    <w:rsid w:val="00F50741"/>
    <w:rsid w:val="00F515E2"/>
    <w:rsid w:val="00F52A45"/>
    <w:rsid w:val="00F52A56"/>
    <w:rsid w:val="00F53BC8"/>
    <w:rsid w:val="00F54439"/>
    <w:rsid w:val="00F5760A"/>
    <w:rsid w:val="00F61FD1"/>
    <w:rsid w:val="00F62AC3"/>
    <w:rsid w:val="00F643FC"/>
    <w:rsid w:val="00F64A7C"/>
    <w:rsid w:val="00F64C1A"/>
    <w:rsid w:val="00F64CCA"/>
    <w:rsid w:val="00F65A21"/>
    <w:rsid w:val="00F66B6C"/>
    <w:rsid w:val="00F66D67"/>
    <w:rsid w:val="00F724E7"/>
    <w:rsid w:val="00F72D44"/>
    <w:rsid w:val="00F770F1"/>
    <w:rsid w:val="00F77761"/>
    <w:rsid w:val="00F80C6B"/>
    <w:rsid w:val="00F82548"/>
    <w:rsid w:val="00F86D34"/>
    <w:rsid w:val="00F87242"/>
    <w:rsid w:val="00F87CA1"/>
    <w:rsid w:val="00F908A7"/>
    <w:rsid w:val="00F9178D"/>
    <w:rsid w:val="00F9265F"/>
    <w:rsid w:val="00F932CE"/>
    <w:rsid w:val="00F977A0"/>
    <w:rsid w:val="00FA18F6"/>
    <w:rsid w:val="00FA29AC"/>
    <w:rsid w:val="00FA2CF7"/>
    <w:rsid w:val="00FA3AD7"/>
    <w:rsid w:val="00FB053C"/>
    <w:rsid w:val="00FB0BD3"/>
    <w:rsid w:val="00FB1695"/>
    <w:rsid w:val="00FB1D95"/>
    <w:rsid w:val="00FB22A7"/>
    <w:rsid w:val="00FB4A7C"/>
    <w:rsid w:val="00FB55A6"/>
    <w:rsid w:val="00FB63D6"/>
    <w:rsid w:val="00FB64A1"/>
    <w:rsid w:val="00FB7968"/>
    <w:rsid w:val="00FC1866"/>
    <w:rsid w:val="00FC2D73"/>
    <w:rsid w:val="00FC3BD5"/>
    <w:rsid w:val="00FC53BC"/>
    <w:rsid w:val="00FC55F6"/>
    <w:rsid w:val="00FC5922"/>
    <w:rsid w:val="00FC5B96"/>
    <w:rsid w:val="00FC7FAB"/>
    <w:rsid w:val="00FD1947"/>
    <w:rsid w:val="00FD40F3"/>
    <w:rsid w:val="00FD502F"/>
    <w:rsid w:val="00FD6228"/>
    <w:rsid w:val="00FE0232"/>
    <w:rsid w:val="00FE0879"/>
    <w:rsid w:val="00FE0ED1"/>
    <w:rsid w:val="00FE1349"/>
    <w:rsid w:val="00FE2A2E"/>
    <w:rsid w:val="00FE2EF6"/>
    <w:rsid w:val="00FE5B13"/>
    <w:rsid w:val="00FE6422"/>
    <w:rsid w:val="00FE64D7"/>
    <w:rsid w:val="00FE7CE8"/>
    <w:rsid w:val="00FF2E0B"/>
    <w:rsid w:val="00FF3360"/>
    <w:rsid w:val="00FF40E6"/>
    <w:rsid w:val="00FF4F6B"/>
    <w:rsid w:val="00FF7487"/>
    <w:rsid w:val="010E0583"/>
    <w:rsid w:val="018ABAFD"/>
    <w:rsid w:val="01AAD960"/>
    <w:rsid w:val="01CE2658"/>
    <w:rsid w:val="022E81EA"/>
    <w:rsid w:val="02AB2EA8"/>
    <w:rsid w:val="035BE9AF"/>
    <w:rsid w:val="035EB169"/>
    <w:rsid w:val="0384E834"/>
    <w:rsid w:val="0393278C"/>
    <w:rsid w:val="03F55750"/>
    <w:rsid w:val="04C1047B"/>
    <w:rsid w:val="04D1F7B2"/>
    <w:rsid w:val="04F3E484"/>
    <w:rsid w:val="051FC2DC"/>
    <w:rsid w:val="052559C1"/>
    <w:rsid w:val="05ACB464"/>
    <w:rsid w:val="05EF47BB"/>
    <w:rsid w:val="065FD407"/>
    <w:rsid w:val="06761456"/>
    <w:rsid w:val="069B56CB"/>
    <w:rsid w:val="07099251"/>
    <w:rsid w:val="0736185F"/>
    <w:rsid w:val="07471837"/>
    <w:rsid w:val="078DD38B"/>
    <w:rsid w:val="07B192D1"/>
    <w:rsid w:val="07B22FE3"/>
    <w:rsid w:val="083E4B3E"/>
    <w:rsid w:val="0875A82A"/>
    <w:rsid w:val="0883AE0A"/>
    <w:rsid w:val="0922675E"/>
    <w:rsid w:val="0932CD32"/>
    <w:rsid w:val="09385935"/>
    <w:rsid w:val="0959B680"/>
    <w:rsid w:val="09B1435F"/>
    <w:rsid w:val="09D3DE95"/>
    <w:rsid w:val="0A02E4F4"/>
    <w:rsid w:val="0A3E8F43"/>
    <w:rsid w:val="0A6CF871"/>
    <w:rsid w:val="0B20B012"/>
    <w:rsid w:val="0B26F848"/>
    <w:rsid w:val="0BC119E4"/>
    <w:rsid w:val="0C514EF5"/>
    <w:rsid w:val="0C5AAFCD"/>
    <w:rsid w:val="0C83449B"/>
    <w:rsid w:val="0C908F61"/>
    <w:rsid w:val="0CDBAC14"/>
    <w:rsid w:val="0CE5BE29"/>
    <w:rsid w:val="0D17B09A"/>
    <w:rsid w:val="0D673149"/>
    <w:rsid w:val="0D8B3686"/>
    <w:rsid w:val="0E78F1CD"/>
    <w:rsid w:val="0EBA08C8"/>
    <w:rsid w:val="0F29F677"/>
    <w:rsid w:val="0F4A3D56"/>
    <w:rsid w:val="1080BE9D"/>
    <w:rsid w:val="1114EFE0"/>
    <w:rsid w:val="11720862"/>
    <w:rsid w:val="1197E10A"/>
    <w:rsid w:val="125F84BF"/>
    <w:rsid w:val="12736D3B"/>
    <w:rsid w:val="1274C003"/>
    <w:rsid w:val="12E59F7A"/>
    <w:rsid w:val="12F36779"/>
    <w:rsid w:val="12FB266C"/>
    <w:rsid w:val="1374B9B9"/>
    <w:rsid w:val="13775D4F"/>
    <w:rsid w:val="145A885B"/>
    <w:rsid w:val="14C430AE"/>
    <w:rsid w:val="163ADA09"/>
    <w:rsid w:val="166E9D14"/>
    <w:rsid w:val="16C905FB"/>
    <w:rsid w:val="17689D92"/>
    <w:rsid w:val="178EEFE1"/>
    <w:rsid w:val="17C703DD"/>
    <w:rsid w:val="182D315E"/>
    <w:rsid w:val="187235A4"/>
    <w:rsid w:val="18D9C1D2"/>
    <w:rsid w:val="190C4BA7"/>
    <w:rsid w:val="197362D1"/>
    <w:rsid w:val="19A35062"/>
    <w:rsid w:val="19B39213"/>
    <w:rsid w:val="1A4DB527"/>
    <w:rsid w:val="1AC7026A"/>
    <w:rsid w:val="1AFAEA7D"/>
    <w:rsid w:val="1BE4545A"/>
    <w:rsid w:val="1C0EE11F"/>
    <w:rsid w:val="1C72C536"/>
    <w:rsid w:val="1C7E5CD8"/>
    <w:rsid w:val="1C90E5E6"/>
    <w:rsid w:val="1CB350BC"/>
    <w:rsid w:val="1CCB3800"/>
    <w:rsid w:val="1D36DA21"/>
    <w:rsid w:val="1D9E474B"/>
    <w:rsid w:val="1E61102A"/>
    <w:rsid w:val="1E91CB72"/>
    <w:rsid w:val="1F117A4E"/>
    <w:rsid w:val="1F19C2A6"/>
    <w:rsid w:val="1F1D27B9"/>
    <w:rsid w:val="1F56215D"/>
    <w:rsid w:val="1FD54A84"/>
    <w:rsid w:val="20461B72"/>
    <w:rsid w:val="204725F9"/>
    <w:rsid w:val="20520C69"/>
    <w:rsid w:val="20E8FAF2"/>
    <w:rsid w:val="212CBBDA"/>
    <w:rsid w:val="2154E54C"/>
    <w:rsid w:val="2191F40D"/>
    <w:rsid w:val="21C18161"/>
    <w:rsid w:val="21E8DE24"/>
    <w:rsid w:val="2223A8D9"/>
    <w:rsid w:val="2248BD79"/>
    <w:rsid w:val="2312128E"/>
    <w:rsid w:val="23316AD8"/>
    <w:rsid w:val="24045332"/>
    <w:rsid w:val="247394A1"/>
    <w:rsid w:val="24834427"/>
    <w:rsid w:val="24F7B38F"/>
    <w:rsid w:val="2527F4AC"/>
    <w:rsid w:val="254961C3"/>
    <w:rsid w:val="25E124D8"/>
    <w:rsid w:val="265D900F"/>
    <w:rsid w:val="266CAF29"/>
    <w:rsid w:val="26BCCE1A"/>
    <w:rsid w:val="26D80EC6"/>
    <w:rsid w:val="26E57DD0"/>
    <w:rsid w:val="2740DF80"/>
    <w:rsid w:val="275CA46E"/>
    <w:rsid w:val="277B9731"/>
    <w:rsid w:val="27A85CB9"/>
    <w:rsid w:val="27CFFE4B"/>
    <w:rsid w:val="280193D1"/>
    <w:rsid w:val="2813E734"/>
    <w:rsid w:val="2884BC55"/>
    <w:rsid w:val="2A3671EE"/>
    <w:rsid w:val="2A696217"/>
    <w:rsid w:val="2B0B1934"/>
    <w:rsid w:val="2BEDEB0A"/>
    <w:rsid w:val="2C3E9902"/>
    <w:rsid w:val="2CCA3F03"/>
    <w:rsid w:val="2CD6CAE4"/>
    <w:rsid w:val="2D339B59"/>
    <w:rsid w:val="2D775DB5"/>
    <w:rsid w:val="2D7E3C1F"/>
    <w:rsid w:val="2E2BBC9D"/>
    <w:rsid w:val="2E73F614"/>
    <w:rsid w:val="2E92DC77"/>
    <w:rsid w:val="2EB18BE8"/>
    <w:rsid w:val="2F0C02AB"/>
    <w:rsid w:val="2F1A69DF"/>
    <w:rsid w:val="2F713F13"/>
    <w:rsid w:val="2FF09094"/>
    <w:rsid w:val="30093CFC"/>
    <w:rsid w:val="300E1982"/>
    <w:rsid w:val="30362BF9"/>
    <w:rsid w:val="3066C9DD"/>
    <w:rsid w:val="30E7418B"/>
    <w:rsid w:val="31AF3D5E"/>
    <w:rsid w:val="32428B0E"/>
    <w:rsid w:val="32DF1CAC"/>
    <w:rsid w:val="336E27B0"/>
    <w:rsid w:val="341B6D7B"/>
    <w:rsid w:val="341F67EF"/>
    <w:rsid w:val="347DBD2D"/>
    <w:rsid w:val="34DFBE67"/>
    <w:rsid w:val="34FE35AC"/>
    <w:rsid w:val="355D551F"/>
    <w:rsid w:val="357B3B60"/>
    <w:rsid w:val="363F0695"/>
    <w:rsid w:val="36491BC1"/>
    <w:rsid w:val="36DB6975"/>
    <w:rsid w:val="372CC9FA"/>
    <w:rsid w:val="374B8021"/>
    <w:rsid w:val="379258E4"/>
    <w:rsid w:val="3822ABEF"/>
    <w:rsid w:val="384979D8"/>
    <w:rsid w:val="38727E82"/>
    <w:rsid w:val="38F23396"/>
    <w:rsid w:val="394E8A72"/>
    <w:rsid w:val="39961584"/>
    <w:rsid w:val="39BDA624"/>
    <w:rsid w:val="39FD2B64"/>
    <w:rsid w:val="3AFF086A"/>
    <w:rsid w:val="3B026A67"/>
    <w:rsid w:val="3B4A534E"/>
    <w:rsid w:val="3B736F48"/>
    <w:rsid w:val="3C4EFCB6"/>
    <w:rsid w:val="3C8C9FF5"/>
    <w:rsid w:val="3C9776CE"/>
    <w:rsid w:val="3CDF5912"/>
    <w:rsid w:val="3CF383F9"/>
    <w:rsid w:val="3D5EBF91"/>
    <w:rsid w:val="3D65C55C"/>
    <w:rsid w:val="3D66D7A3"/>
    <w:rsid w:val="3D80F157"/>
    <w:rsid w:val="3DAFC0EC"/>
    <w:rsid w:val="3DCCCBEA"/>
    <w:rsid w:val="3E0FB409"/>
    <w:rsid w:val="3EC90DC2"/>
    <w:rsid w:val="3EE483B1"/>
    <w:rsid w:val="3F475D48"/>
    <w:rsid w:val="3F85ADA3"/>
    <w:rsid w:val="3F999EF4"/>
    <w:rsid w:val="3F9DA68F"/>
    <w:rsid w:val="3FA7AC01"/>
    <w:rsid w:val="40B00B4F"/>
    <w:rsid w:val="40B0BFD5"/>
    <w:rsid w:val="40B231AE"/>
    <w:rsid w:val="40F77EC6"/>
    <w:rsid w:val="415CD7AD"/>
    <w:rsid w:val="415DB586"/>
    <w:rsid w:val="4160D631"/>
    <w:rsid w:val="418725CE"/>
    <w:rsid w:val="4201EC11"/>
    <w:rsid w:val="4224FF61"/>
    <w:rsid w:val="4235A825"/>
    <w:rsid w:val="424DF6B5"/>
    <w:rsid w:val="428B9EFF"/>
    <w:rsid w:val="428EDE27"/>
    <w:rsid w:val="429066AE"/>
    <w:rsid w:val="43471DE0"/>
    <w:rsid w:val="4350BFB8"/>
    <w:rsid w:val="435B9CDA"/>
    <w:rsid w:val="43A64328"/>
    <w:rsid w:val="43C701A8"/>
    <w:rsid w:val="43D83206"/>
    <w:rsid w:val="44056EE5"/>
    <w:rsid w:val="440FCFF2"/>
    <w:rsid w:val="44704CC8"/>
    <w:rsid w:val="45109E37"/>
    <w:rsid w:val="453FC1F4"/>
    <w:rsid w:val="456C5C11"/>
    <w:rsid w:val="463F1840"/>
    <w:rsid w:val="465AFB12"/>
    <w:rsid w:val="46AF0BD6"/>
    <w:rsid w:val="47383D34"/>
    <w:rsid w:val="4747DDFD"/>
    <w:rsid w:val="47DF9F4A"/>
    <w:rsid w:val="48ED3E4D"/>
    <w:rsid w:val="496B942E"/>
    <w:rsid w:val="496BF531"/>
    <w:rsid w:val="49748B34"/>
    <w:rsid w:val="49A04479"/>
    <w:rsid w:val="49D76BC6"/>
    <w:rsid w:val="4A26E723"/>
    <w:rsid w:val="4A69E098"/>
    <w:rsid w:val="4A7C3ECA"/>
    <w:rsid w:val="4B877F8A"/>
    <w:rsid w:val="4BA1DAE3"/>
    <w:rsid w:val="4BBC2318"/>
    <w:rsid w:val="4BE285DC"/>
    <w:rsid w:val="4C556882"/>
    <w:rsid w:val="4C89E2F7"/>
    <w:rsid w:val="4D36CEDD"/>
    <w:rsid w:val="4D9CF6A4"/>
    <w:rsid w:val="4DCF743C"/>
    <w:rsid w:val="4E1A7F02"/>
    <w:rsid w:val="4F09BD09"/>
    <w:rsid w:val="4F4D0295"/>
    <w:rsid w:val="4F70C084"/>
    <w:rsid w:val="4FBC4FEF"/>
    <w:rsid w:val="506B606F"/>
    <w:rsid w:val="50F462EE"/>
    <w:rsid w:val="50F60BFD"/>
    <w:rsid w:val="51A12F8B"/>
    <w:rsid w:val="51CA44CA"/>
    <w:rsid w:val="520FC16E"/>
    <w:rsid w:val="522B68AA"/>
    <w:rsid w:val="53A656BC"/>
    <w:rsid w:val="53D1B38D"/>
    <w:rsid w:val="53EB5F39"/>
    <w:rsid w:val="5471425C"/>
    <w:rsid w:val="547864E9"/>
    <w:rsid w:val="548547C1"/>
    <w:rsid w:val="54B8C7FB"/>
    <w:rsid w:val="54FF7B08"/>
    <w:rsid w:val="552B9CBA"/>
    <w:rsid w:val="555F3134"/>
    <w:rsid w:val="5574C96A"/>
    <w:rsid w:val="55A1D784"/>
    <w:rsid w:val="55CA5B65"/>
    <w:rsid w:val="5668621A"/>
    <w:rsid w:val="569DD379"/>
    <w:rsid w:val="569E5AA8"/>
    <w:rsid w:val="56A64FE4"/>
    <w:rsid w:val="56C5DD3C"/>
    <w:rsid w:val="56E8AAD2"/>
    <w:rsid w:val="5700D970"/>
    <w:rsid w:val="5782048F"/>
    <w:rsid w:val="57AB9CDE"/>
    <w:rsid w:val="5818CDCF"/>
    <w:rsid w:val="582499E6"/>
    <w:rsid w:val="58708EC4"/>
    <w:rsid w:val="5899663E"/>
    <w:rsid w:val="591EFB8A"/>
    <w:rsid w:val="596397F1"/>
    <w:rsid w:val="59B1D150"/>
    <w:rsid w:val="5A16CFA5"/>
    <w:rsid w:val="5A5BF302"/>
    <w:rsid w:val="5A5FCD4C"/>
    <w:rsid w:val="5A73F040"/>
    <w:rsid w:val="5A7CBEDF"/>
    <w:rsid w:val="5AD522B7"/>
    <w:rsid w:val="5AFC6A2F"/>
    <w:rsid w:val="5B173FEB"/>
    <w:rsid w:val="5B2BBD83"/>
    <w:rsid w:val="5B9FDA24"/>
    <w:rsid w:val="5BEEA2F8"/>
    <w:rsid w:val="5BF2A2E1"/>
    <w:rsid w:val="5C087574"/>
    <w:rsid w:val="5CDC39FA"/>
    <w:rsid w:val="5DAC7E62"/>
    <w:rsid w:val="5DEB72A8"/>
    <w:rsid w:val="5E2CD066"/>
    <w:rsid w:val="5E6E17BB"/>
    <w:rsid w:val="5ED6BF26"/>
    <w:rsid w:val="5F214BFD"/>
    <w:rsid w:val="5F3F5DF0"/>
    <w:rsid w:val="5F50BC33"/>
    <w:rsid w:val="5F73AAFA"/>
    <w:rsid w:val="600844FF"/>
    <w:rsid w:val="606CE727"/>
    <w:rsid w:val="61310057"/>
    <w:rsid w:val="61718B76"/>
    <w:rsid w:val="617E77F9"/>
    <w:rsid w:val="619C4745"/>
    <w:rsid w:val="624A4C64"/>
    <w:rsid w:val="629EF967"/>
    <w:rsid w:val="62B0DCC9"/>
    <w:rsid w:val="62CB741B"/>
    <w:rsid w:val="62DDE148"/>
    <w:rsid w:val="630E59E0"/>
    <w:rsid w:val="63769622"/>
    <w:rsid w:val="63A2CCAD"/>
    <w:rsid w:val="63FBE7F5"/>
    <w:rsid w:val="646A0930"/>
    <w:rsid w:val="64AD0759"/>
    <w:rsid w:val="64ED47C1"/>
    <w:rsid w:val="654F3061"/>
    <w:rsid w:val="656BCA10"/>
    <w:rsid w:val="6580B7B8"/>
    <w:rsid w:val="6582C19E"/>
    <w:rsid w:val="658D91DA"/>
    <w:rsid w:val="65A4CD78"/>
    <w:rsid w:val="65CE7D53"/>
    <w:rsid w:val="65ECB65D"/>
    <w:rsid w:val="661EFD91"/>
    <w:rsid w:val="665F9039"/>
    <w:rsid w:val="6669CDA5"/>
    <w:rsid w:val="66A21617"/>
    <w:rsid w:val="67A3A610"/>
    <w:rsid w:val="67C8162B"/>
    <w:rsid w:val="67E2C76C"/>
    <w:rsid w:val="6863D50C"/>
    <w:rsid w:val="691C11ED"/>
    <w:rsid w:val="6A5B17A5"/>
    <w:rsid w:val="6A709EC9"/>
    <w:rsid w:val="6AAF5056"/>
    <w:rsid w:val="6ADA2B94"/>
    <w:rsid w:val="6B985037"/>
    <w:rsid w:val="6C3A1C07"/>
    <w:rsid w:val="6CAA8B2A"/>
    <w:rsid w:val="6CBC956D"/>
    <w:rsid w:val="6CC943F4"/>
    <w:rsid w:val="6CF3C83F"/>
    <w:rsid w:val="6DE35641"/>
    <w:rsid w:val="6EDDC1A6"/>
    <w:rsid w:val="6EED5C86"/>
    <w:rsid w:val="6F5D8F6D"/>
    <w:rsid w:val="6F817A18"/>
    <w:rsid w:val="6F946B73"/>
    <w:rsid w:val="6FBC3CBB"/>
    <w:rsid w:val="6FD8C297"/>
    <w:rsid w:val="6FE800D4"/>
    <w:rsid w:val="70823F16"/>
    <w:rsid w:val="710E8736"/>
    <w:rsid w:val="712AFB5C"/>
    <w:rsid w:val="715EA6DF"/>
    <w:rsid w:val="717BC37D"/>
    <w:rsid w:val="71BEC639"/>
    <w:rsid w:val="71C1D77B"/>
    <w:rsid w:val="71C2E265"/>
    <w:rsid w:val="71CA5081"/>
    <w:rsid w:val="723A69CC"/>
    <w:rsid w:val="72479283"/>
    <w:rsid w:val="72B95F0F"/>
    <w:rsid w:val="7305A842"/>
    <w:rsid w:val="7362DA2E"/>
    <w:rsid w:val="736FB5E1"/>
    <w:rsid w:val="737B4B49"/>
    <w:rsid w:val="738ABAEA"/>
    <w:rsid w:val="73DFB1F9"/>
    <w:rsid w:val="7437B07B"/>
    <w:rsid w:val="75DD5341"/>
    <w:rsid w:val="76741089"/>
    <w:rsid w:val="77A17DEF"/>
    <w:rsid w:val="782B7CB6"/>
    <w:rsid w:val="7846ADFF"/>
    <w:rsid w:val="78C27FA3"/>
    <w:rsid w:val="78D67D6D"/>
    <w:rsid w:val="795B5C57"/>
    <w:rsid w:val="7A243C86"/>
    <w:rsid w:val="7A6A4E87"/>
    <w:rsid w:val="7AACB8AD"/>
    <w:rsid w:val="7ABF4A30"/>
    <w:rsid w:val="7B4F9DB1"/>
    <w:rsid w:val="7BCDE86C"/>
    <w:rsid w:val="7BD1DD10"/>
    <w:rsid w:val="7C12F96A"/>
    <w:rsid w:val="7D310943"/>
    <w:rsid w:val="7D6A2539"/>
    <w:rsid w:val="7DA029F3"/>
    <w:rsid w:val="7E124F4B"/>
    <w:rsid w:val="7E15F4CF"/>
    <w:rsid w:val="7E823FC7"/>
    <w:rsid w:val="7E8DD9EC"/>
    <w:rsid w:val="7ED3380D"/>
    <w:rsid w:val="7F9BAA5B"/>
    <w:rsid w:val="7FD6093C"/>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F49CCA2"/>
  <w15:chartTrackingRefBased/>
  <w15:docId w15:val="{644131A5-74E8-4E99-9B42-927948022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C1A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1A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1A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1A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1A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1A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1A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1A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1A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1A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1A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1A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1A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1A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1A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1A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1A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1A0D"/>
    <w:rPr>
      <w:rFonts w:eastAsiaTheme="majorEastAsia" w:cstheme="majorBidi"/>
      <w:color w:val="272727" w:themeColor="text1" w:themeTint="D8"/>
    </w:rPr>
  </w:style>
  <w:style w:type="paragraph" w:styleId="Title">
    <w:name w:val="Title"/>
    <w:basedOn w:val="Normal"/>
    <w:next w:val="Normal"/>
    <w:link w:val="TitleChar"/>
    <w:uiPriority w:val="10"/>
    <w:qFormat/>
    <w:rsid w:val="002C1A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1A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1A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1A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1A0D"/>
    <w:pPr>
      <w:spacing w:before="160"/>
      <w:jc w:val="center"/>
    </w:pPr>
    <w:rPr>
      <w:i/>
      <w:iCs/>
      <w:color w:val="404040" w:themeColor="text1" w:themeTint="BF"/>
    </w:rPr>
  </w:style>
  <w:style w:type="character" w:customStyle="1" w:styleId="QuoteChar">
    <w:name w:val="Quote Char"/>
    <w:basedOn w:val="DefaultParagraphFont"/>
    <w:link w:val="Quote"/>
    <w:uiPriority w:val="29"/>
    <w:rsid w:val="002C1A0D"/>
    <w:rPr>
      <w:i/>
      <w:iCs/>
      <w:color w:val="404040" w:themeColor="text1" w:themeTint="BF"/>
    </w:rPr>
  </w:style>
  <w:style w:type="paragraph" w:styleId="ListParagraph">
    <w:name w:val="List Paragraph"/>
    <w:basedOn w:val="Normal"/>
    <w:qFormat/>
    <w:rsid w:val="002C1A0D"/>
    <w:pPr>
      <w:ind w:left="720"/>
      <w:contextualSpacing/>
    </w:pPr>
  </w:style>
  <w:style w:type="character" w:styleId="IntenseEmphasis">
    <w:name w:val="Intense Emphasis"/>
    <w:basedOn w:val="DefaultParagraphFont"/>
    <w:uiPriority w:val="21"/>
    <w:qFormat/>
    <w:rsid w:val="002C1A0D"/>
    <w:rPr>
      <w:i/>
      <w:iCs/>
      <w:color w:val="0F4761" w:themeColor="accent1" w:themeShade="BF"/>
    </w:rPr>
  </w:style>
  <w:style w:type="paragraph" w:styleId="IntenseQuote">
    <w:name w:val="Intense Quote"/>
    <w:basedOn w:val="Normal"/>
    <w:next w:val="Normal"/>
    <w:link w:val="IntenseQuoteChar"/>
    <w:uiPriority w:val="30"/>
    <w:qFormat/>
    <w:rsid w:val="002C1A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1A0D"/>
    <w:rPr>
      <w:i/>
      <w:iCs/>
      <w:color w:val="0F4761" w:themeColor="accent1" w:themeShade="BF"/>
    </w:rPr>
  </w:style>
  <w:style w:type="character" w:styleId="IntenseReference">
    <w:name w:val="Intense Reference"/>
    <w:basedOn w:val="DefaultParagraphFont"/>
    <w:uiPriority w:val="32"/>
    <w:qFormat/>
    <w:rsid w:val="002C1A0D"/>
    <w:rPr>
      <w:b/>
      <w:bCs/>
      <w:smallCaps/>
      <w:color w:val="0F4761" w:themeColor="accent1" w:themeShade="BF"/>
      <w:spacing w:val="5"/>
    </w:rPr>
  </w:style>
  <w:style w:type="table" w:styleId="TableGrid">
    <w:name w:val="Table Grid"/>
    <w:basedOn w:val="TableNormal"/>
    <w:uiPriority w:val="59"/>
    <w:rsid w:val="00F46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94510"/>
    <w:rPr>
      <w:sz w:val="16"/>
      <w:szCs w:val="16"/>
    </w:rPr>
  </w:style>
  <w:style w:type="paragraph" w:styleId="CommentText">
    <w:name w:val="annotation text"/>
    <w:basedOn w:val="Normal"/>
    <w:link w:val="CommentTextChar"/>
    <w:uiPriority w:val="99"/>
    <w:unhideWhenUsed/>
    <w:rsid w:val="00D94510"/>
    <w:pPr>
      <w:spacing w:line="240" w:lineRule="auto"/>
    </w:pPr>
    <w:rPr>
      <w:sz w:val="20"/>
      <w:szCs w:val="20"/>
    </w:rPr>
  </w:style>
  <w:style w:type="character" w:customStyle="1" w:styleId="CommentTextChar">
    <w:name w:val="Comment Text Char"/>
    <w:basedOn w:val="DefaultParagraphFont"/>
    <w:link w:val="CommentText"/>
    <w:uiPriority w:val="99"/>
    <w:rsid w:val="00D94510"/>
    <w:rPr>
      <w:sz w:val="20"/>
      <w:szCs w:val="20"/>
    </w:rPr>
  </w:style>
  <w:style w:type="paragraph" w:styleId="CommentSubject">
    <w:name w:val="annotation subject"/>
    <w:basedOn w:val="CommentText"/>
    <w:next w:val="CommentText"/>
    <w:link w:val="CommentSubjectChar"/>
    <w:uiPriority w:val="99"/>
    <w:semiHidden/>
    <w:unhideWhenUsed/>
    <w:rsid w:val="00D94510"/>
    <w:rPr>
      <w:b/>
      <w:bCs/>
    </w:rPr>
  </w:style>
  <w:style w:type="character" w:customStyle="1" w:styleId="CommentSubjectChar">
    <w:name w:val="Comment Subject Char"/>
    <w:basedOn w:val="CommentTextChar"/>
    <w:link w:val="CommentSubject"/>
    <w:uiPriority w:val="99"/>
    <w:semiHidden/>
    <w:rsid w:val="00D94510"/>
    <w:rPr>
      <w:b/>
      <w:bCs/>
      <w:sz w:val="20"/>
      <w:szCs w:val="20"/>
    </w:rPr>
  </w:style>
  <w:style w:type="paragraph" w:styleId="Revision">
    <w:name w:val="Revision"/>
    <w:hidden/>
    <w:uiPriority w:val="99"/>
    <w:semiHidden/>
    <w:rsid w:val="00F165A4"/>
    <w:pPr>
      <w:spacing w:after="0" w:line="240" w:lineRule="auto"/>
    </w:pPr>
  </w:style>
  <w:style w:type="character" w:styleId="Hyperlink">
    <w:name w:val="Hyperlink"/>
    <w:basedOn w:val="DefaultParagraphFont"/>
    <w:uiPriority w:val="99"/>
    <w:unhideWhenUsed/>
    <w:rsid w:val="00F01F08"/>
    <w:rPr>
      <w:color w:val="467886" w:themeColor="hyperlink"/>
      <w:u w:val="single"/>
    </w:rPr>
  </w:style>
  <w:style w:type="character" w:customStyle="1" w:styleId="UnresolvedMention">
    <w:name w:val="Unresolved Mention"/>
    <w:basedOn w:val="DefaultParagraphFont"/>
    <w:uiPriority w:val="99"/>
    <w:semiHidden/>
    <w:unhideWhenUsed/>
    <w:rsid w:val="00F01F08"/>
    <w:rPr>
      <w:color w:val="605E5C"/>
      <w:shd w:val="clear" w:color="auto" w:fill="E1DFDD"/>
    </w:rPr>
  </w:style>
  <w:style w:type="paragraph" w:styleId="Header">
    <w:name w:val="header"/>
    <w:basedOn w:val="Normal"/>
    <w:link w:val="HeaderChar"/>
    <w:uiPriority w:val="99"/>
    <w:unhideWhenUsed/>
    <w:rsid w:val="002220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20D3"/>
  </w:style>
  <w:style w:type="paragraph" w:styleId="Footer">
    <w:name w:val="footer"/>
    <w:basedOn w:val="Normal"/>
    <w:link w:val="FooterChar"/>
    <w:uiPriority w:val="99"/>
    <w:unhideWhenUsed/>
    <w:rsid w:val="002220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20D3"/>
  </w:style>
  <w:style w:type="paragraph" w:customStyle="1" w:styleId="Style3">
    <w:name w:val="Style3"/>
    <w:basedOn w:val="Heading2"/>
    <w:link w:val="Style3Char"/>
    <w:qFormat/>
    <w:rsid w:val="00CB4B1F"/>
    <w:pPr>
      <w:spacing w:line="240" w:lineRule="auto"/>
    </w:pPr>
    <w:rPr>
      <w:rFonts w:ascii="Calibri" w:hAnsi="Calibri" w:cs="Calibri"/>
      <w:kern w:val="0"/>
      <w:lang w:val="en-GB" w:eastAsia="en-GB"/>
    </w:rPr>
  </w:style>
  <w:style w:type="character" w:customStyle="1" w:styleId="Style3Char">
    <w:name w:val="Style3 Char"/>
    <w:basedOn w:val="Heading2Char"/>
    <w:link w:val="Style3"/>
    <w:rsid w:val="00CB4B1F"/>
    <w:rPr>
      <w:rFonts w:ascii="Calibri" w:eastAsiaTheme="majorEastAsia" w:hAnsi="Calibri" w:cs="Calibri"/>
      <w:color w:val="0F4761" w:themeColor="accent1" w:themeShade="BF"/>
      <w:kern w:val="0"/>
      <w:sz w:val="32"/>
      <w:szCs w:val="32"/>
      <w:lang w:val="en-GB" w:eastAsia="en-GB"/>
    </w:rPr>
  </w:style>
  <w:style w:type="paragraph" w:styleId="FootnoteText">
    <w:name w:val="footnote text"/>
    <w:aliases w:val="5_G,Footnote,Footnote Text Char1 Char,Footnote Text Char Char Char,Footnote Text Char1 Char Char Char,Footnote Text Char Char Char Char Char,Footnote Text Char1 Char1 Char,Footnote Text Char Char Char1 Char,single space,fn,ft,Fußnote"/>
    <w:basedOn w:val="Normal"/>
    <w:link w:val="FootnoteTextChar"/>
    <w:uiPriority w:val="99"/>
    <w:unhideWhenUsed/>
    <w:qFormat/>
    <w:rsid w:val="00CB4B1F"/>
    <w:pPr>
      <w:spacing w:after="0" w:line="240" w:lineRule="auto"/>
    </w:pPr>
    <w:rPr>
      <w:sz w:val="20"/>
      <w:szCs w:val="20"/>
    </w:rPr>
  </w:style>
  <w:style w:type="character" w:customStyle="1" w:styleId="FootnoteTextChar">
    <w:name w:val="Footnote Text Char"/>
    <w:aliases w:val="5_G Char,Footnote Char,Footnote Text Char1 Char Char,Footnote Text Char Char Char Char,Footnote Text Char1 Char Char Char Char,Footnote Text Char Char Char Char Char Char,Footnote Text Char1 Char1 Char Char,single space Char,fn Char"/>
    <w:basedOn w:val="DefaultParagraphFont"/>
    <w:link w:val="FootnoteText"/>
    <w:uiPriority w:val="99"/>
    <w:qFormat/>
    <w:rsid w:val="00CB4B1F"/>
    <w:rPr>
      <w:sz w:val="20"/>
      <w:szCs w:val="20"/>
    </w:rPr>
  </w:style>
  <w:style w:type="character" w:styleId="FootnoteReference">
    <w:name w:val="footnote reference"/>
    <w:aliases w:val="4_G,Footnote symbol,Footnote reference number,note TESI,BVI fnr,Appel note de bas de p,Nota,SUPERS,Footnote number,Footnote Reference Superscript,EN Footnote Reference,-E Fußnotenzeichen,number Char Char,number,Ref,styl,styli,ftref"/>
    <w:basedOn w:val="DefaultParagraphFont"/>
    <w:link w:val="BVIfnrCharCharCharCharChar1"/>
    <w:uiPriority w:val="99"/>
    <w:unhideWhenUsed/>
    <w:qFormat/>
    <w:rsid w:val="00CB4B1F"/>
    <w:rPr>
      <w:vertAlign w:val="superscript"/>
    </w:rPr>
  </w:style>
  <w:style w:type="character" w:styleId="Emphasis">
    <w:name w:val="Emphasis"/>
    <w:basedOn w:val="DefaultParagraphFont"/>
    <w:uiPriority w:val="20"/>
    <w:qFormat/>
    <w:rsid w:val="00D01F4D"/>
    <w:rPr>
      <w:i/>
      <w:iCs/>
    </w:rPr>
  </w:style>
  <w:style w:type="character" w:styleId="FollowedHyperlink">
    <w:name w:val="FollowedHyperlink"/>
    <w:basedOn w:val="DefaultParagraphFont"/>
    <w:uiPriority w:val="99"/>
    <w:semiHidden/>
    <w:unhideWhenUsed/>
    <w:rsid w:val="004411DC"/>
    <w:rPr>
      <w:color w:val="96607D" w:themeColor="followedHyperlink"/>
      <w:u w:val="single"/>
    </w:rPr>
  </w:style>
  <w:style w:type="paragraph" w:styleId="BalloonText">
    <w:name w:val="Balloon Text"/>
    <w:basedOn w:val="Normal"/>
    <w:link w:val="BalloonTextChar"/>
    <w:uiPriority w:val="99"/>
    <w:semiHidden/>
    <w:unhideWhenUsed/>
    <w:rsid w:val="0076344E"/>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6344E"/>
    <w:rPr>
      <w:rFonts w:ascii="Times New Roman" w:hAnsi="Times New Roman" w:cs="Times New Roman"/>
      <w:sz w:val="18"/>
      <w:szCs w:val="18"/>
    </w:rPr>
  </w:style>
  <w:style w:type="paragraph" w:styleId="NormalWeb">
    <w:name w:val="Normal (Web)"/>
    <w:basedOn w:val="Normal"/>
    <w:uiPriority w:val="99"/>
    <w:semiHidden/>
    <w:unhideWhenUsed/>
    <w:rsid w:val="002677A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whitespace-normal">
    <w:name w:val="whitespace-normal"/>
    <w:basedOn w:val="DefaultParagraphFont"/>
    <w:rsid w:val="002677AB"/>
  </w:style>
  <w:style w:type="paragraph" w:customStyle="1" w:styleId="paragraph">
    <w:name w:val="paragraph"/>
    <w:basedOn w:val="Normal"/>
    <w:rsid w:val="00563A36"/>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normaltextrun">
    <w:name w:val="normaltextrun"/>
    <w:basedOn w:val="DefaultParagraphFont"/>
    <w:rsid w:val="00563A36"/>
  </w:style>
  <w:style w:type="character" w:customStyle="1" w:styleId="eop">
    <w:name w:val="eop"/>
    <w:basedOn w:val="DefaultParagraphFont"/>
    <w:rsid w:val="00563A36"/>
  </w:style>
  <w:style w:type="paragraph" w:customStyle="1" w:styleId="BVIfnrCharCharCharCharChar1">
    <w:name w:val="BVI fnr Char Char Char Char Char1"/>
    <w:aliases w:val="BVI fnr Car Car Char Char Char Char Char1,BVI fnr Car Char Char Char Char Char1,BVI fnr Car Car Car Car Char Char Char Char Char"/>
    <w:basedOn w:val="Normal"/>
    <w:link w:val="FootnoteReference"/>
    <w:rsid w:val="00A30587"/>
    <w:pPr>
      <w:spacing w:line="240" w:lineRule="exact"/>
    </w:pPr>
    <w:rPr>
      <w:vertAlign w:val="superscript"/>
    </w:rPr>
  </w:style>
  <w:style w:type="paragraph" w:customStyle="1" w:styleId="BVIfnrChar1">
    <w:name w:val="BVI fnr Char1"/>
    <w:aliases w:val="Appel note de bas de p..BVI fnr Car Car Car Car, BVI fnr Car Car,BVI fnr Car, BVI fnr Car Car Car Car, BVI fnr Car Car Car Car Char,Appel note de bas de p..BVI fnr Car Car Car Car1, BVI fnr, BVI fnr Char,BVI fnr Car Car,BVI fnr1"/>
    <w:basedOn w:val="Normal"/>
    <w:uiPriority w:val="99"/>
    <w:rsid w:val="006F52EE"/>
    <w:pPr>
      <w:spacing w:after="0" w:line="240" w:lineRule="exact"/>
      <w:jc w:val="both"/>
    </w:pPr>
    <w:rPr>
      <w:vertAlign w:val="superscript"/>
      <w:lang w:val="en-GB"/>
    </w:rPr>
  </w:style>
  <w:style w:type="paragraph" w:styleId="EndnoteText">
    <w:name w:val="endnote text"/>
    <w:basedOn w:val="Normal"/>
    <w:link w:val="EndnoteTextChar"/>
    <w:uiPriority w:val="99"/>
    <w:semiHidden/>
    <w:unhideWhenUsed/>
    <w:rsid w:val="00FE2A2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E2A2E"/>
    <w:rPr>
      <w:sz w:val="20"/>
      <w:szCs w:val="20"/>
    </w:rPr>
  </w:style>
  <w:style w:type="character" w:styleId="EndnoteReference">
    <w:name w:val="endnote reference"/>
    <w:basedOn w:val="DefaultParagraphFont"/>
    <w:uiPriority w:val="99"/>
    <w:semiHidden/>
    <w:unhideWhenUsed/>
    <w:rsid w:val="00FE2A2E"/>
    <w:rPr>
      <w:vertAlign w:val="superscript"/>
    </w:rPr>
  </w:style>
  <w:style w:type="character" w:customStyle="1" w:styleId="Marker">
    <w:name w:val="Marker"/>
    <w:basedOn w:val="DefaultParagraphFont"/>
    <w:rsid w:val="00EC4A52"/>
    <w:rPr>
      <w:color w:val="0000FF"/>
      <w:shd w:val="clear" w:color="auto" w:fill="auto"/>
    </w:rPr>
  </w:style>
  <w:style w:type="paragraph" w:customStyle="1" w:styleId="Pagedecouverture">
    <w:name w:val="Page de couverture"/>
    <w:basedOn w:val="Normal"/>
    <w:next w:val="Normal"/>
    <w:rsid w:val="00EC4A52"/>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EC4A52"/>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EC4A52"/>
    <w:rPr>
      <w:rFonts w:ascii="Times New Roman" w:hAnsi="Times New Roman" w:cs="Times New Roman"/>
      <w:sz w:val="24"/>
    </w:rPr>
  </w:style>
  <w:style w:type="paragraph" w:customStyle="1" w:styleId="FooterSensitivity">
    <w:name w:val="Footer Sensitivity"/>
    <w:basedOn w:val="Normal"/>
    <w:link w:val="FooterSensitivityChar"/>
    <w:rsid w:val="00EC4A5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EC4A52"/>
    <w:rPr>
      <w:rFonts w:ascii="Times New Roman" w:hAnsi="Times New Roman" w:cs="Times New Roman"/>
      <w:b/>
      <w:sz w:val="32"/>
    </w:rPr>
  </w:style>
  <w:style w:type="paragraph" w:customStyle="1" w:styleId="HeaderCoverPage">
    <w:name w:val="Header Cover Page"/>
    <w:basedOn w:val="Normal"/>
    <w:link w:val="HeaderCoverPageChar"/>
    <w:rsid w:val="00EC4A52"/>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EC4A52"/>
    <w:rPr>
      <w:rFonts w:ascii="Times New Roman" w:hAnsi="Times New Roman" w:cs="Times New Roman"/>
      <w:sz w:val="24"/>
    </w:rPr>
  </w:style>
  <w:style w:type="paragraph" w:customStyle="1" w:styleId="HeaderSensitivity">
    <w:name w:val="Header Sensitivity"/>
    <w:basedOn w:val="Normal"/>
    <w:link w:val="HeaderSensitivityChar"/>
    <w:rsid w:val="00EC4A5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EC4A52"/>
    <w:rPr>
      <w:rFonts w:ascii="Times New Roman" w:hAnsi="Times New Roman" w:cs="Times New Roman"/>
      <w:b/>
      <w:sz w:val="32"/>
    </w:rPr>
  </w:style>
  <w:style w:type="paragraph" w:customStyle="1" w:styleId="HeaderSensitivityRight">
    <w:name w:val="Header Sensitivity Right"/>
    <w:basedOn w:val="Normal"/>
    <w:link w:val="HeaderSensitivityRightChar"/>
    <w:rsid w:val="00EC4A5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EC4A52"/>
    <w:rPr>
      <w:rFonts w:ascii="Times New Roman" w:hAnsi="Times New Roman" w:cs="Times New Roman"/>
      <w:sz w:val="28"/>
    </w:rPr>
  </w:style>
  <w:style w:type="character" w:customStyle="1" w:styleId="cf01">
    <w:name w:val="cf01"/>
    <w:basedOn w:val="DefaultParagraphFont"/>
    <w:rsid w:val="0057386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793961">
      <w:bodyDiv w:val="1"/>
      <w:marLeft w:val="0"/>
      <w:marRight w:val="0"/>
      <w:marTop w:val="0"/>
      <w:marBottom w:val="0"/>
      <w:divBdr>
        <w:top w:val="none" w:sz="0" w:space="0" w:color="auto"/>
        <w:left w:val="none" w:sz="0" w:space="0" w:color="auto"/>
        <w:bottom w:val="none" w:sz="0" w:space="0" w:color="auto"/>
        <w:right w:val="none" w:sz="0" w:space="0" w:color="auto"/>
      </w:divBdr>
    </w:div>
    <w:div w:id="480005156">
      <w:bodyDiv w:val="1"/>
      <w:marLeft w:val="0"/>
      <w:marRight w:val="0"/>
      <w:marTop w:val="0"/>
      <w:marBottom w:val="0"/>
      <w:divBdr>
        <w:top w:val="none" w:sz="0" w:space="0" w:color="auto"/>
        <w:left w:val="none" w:sz="0" w:space="0" w:color="auto"/>
        <w:bottom w:val="none" w:sz="0" w:space="0" w:color="auto"/>
        <w:right w:val="none" w:sz="0" w:space="0" w:color="auto"/>
      </w:divBdr>
    </w:div>
    <w:div w:id="485172786">
      <w:bodyDiv w:val="1"/>
      <w:marLeft w:val="0"/>
      <w:marRight w:val="0"/>
      <w:marTop w:val="0"/>
      <w:marBottom w:val="0"/>
      <w:divBdr>
        <w:top w:val="none" w:sz="0" w:space="0" w:color="auto"/>
        <w:left w:val="none" w:sz="0" w:space="0" w:color="auto"/>
        <w:bottom w:val="none" w:sz="0" w:space="0" w:color="auto"/>
        <w:right w:val="none" w:sz="0" w:space="0" w:color="auto"/>
      </w:divBdr>
    </w:div>
    <w:div w:id="512767324">
      <w:bodyDiv w:val="1"/>
      <w:marLeft w:val="0"/>
      <w:marRight w:val="0"/>
      <w:marTop w:val="0"/>
      <w:marBottom w:val="0"/>
      <w:divBdr>
        <w:top w:val="none" w:sz="0" w:space="0" w:color="auto"/>
        <w:left w:val="none" w:sz="0" w:space="0" w:color="auto"/>
        <w:bottom w:val="none" w:sz="0" w:space="0" w:color="auto"/>
        <w:right w:val="none" w:sz="0" w:space="0" w:color="auto"/>
      </w:divBdr>
    </w:div>
    <w:div w:id="693381753">
      <w:bodyDiv w:val="1"/>
      <w:marLeft w:val="0"/>
      <w:marRight w:val="0"/>
      <w:marTop w:val="0"/>
      <w:marBottom w:val="0"/>
      <w:divBdr>
        <w:top w:val="none" w:sz="0" w:space="0" w:color="auto"/>
        <w:left w:val="none" w:sz="0" w:space="0" w:color="auto"/>
        <w:bottom w:val="none" w:sz="0" w:space="0" w:color="auto"/>
        <w:right w:val="none" w:sz="0" w:space="0" w:color="auto"/>
      </w:divBdr>
    </w:div>
    <w:div w:id="735592637">
      <w:bodyDiv w:val="1"/>
      <w:marLeft w:val="0"/>
      <w:marRight w:val="0"/>
      <w:marTop w:val="0"/>
      <w:marBottom w:val="0"/>
      <w:divBdr>
        <w:top w:val="none" w:sz="0" w:space="0" w:color="auto"/>
        <w:left w:val="none" w:sz="0" w:space="0" w:color="auto"/>
        <w:bottom w:val="none" w:sz="0" w:space="0" w:color="auto"/>
        <w:right w:val="none" w:sz="0" w:space="0" w:color="auto"/>
      </w:divBdr>
    </w:div>
    <w:div w:id="1002584260">
      <w:bodyDiv w:val="1"/>
      <w:marLeft w:val="0"/>
      <w:marRight w:val="0"/>
      <w:marTop w:val="0"/>
      <w:marBottom w:val="0"/>
      <w:divBdr>
        <w:top w:val="none" w:sz="0" w:space="0" w:color="auto"/>
        <w:left w:val="none" w:sz="0" w:space="0" w:color="auto"/>
        <w:bottom w:val="none" w:sz="0" w:space="0" w:color="auto"/>
        <w:right w:val="none" w:sz="0" w:space="0" w:color="auto"/>
      </w:divBdr>
      <w:divsChild>
        <w:div w:id="417215741">
          <w:marLeft w:val="0"/>
          <w:marRight w:val="0"/>
          <w:marTop w:val="0"/>
          <w:marBottom w:val="0"/>
          <w:divBdr>
            <w:top w:val="none" w:sz="0" w:space="0" w:color="auto"/>
            <w:left w:val="none" w:sz="0" w:space="0" w:color="auto"/>
            <w:bottom w:val="none" w:sz="0" w:space="0" w:color="auto"/>
            <w:right w:val="none" w:sz="0" w:space="0" w:color="auto"/>
          </w:divBdr>
        </w:div>
        <w:div w:id="597834947">
          <w:marLeft w:val="0"/>
          <w:marRight w:val="0"/>
          <w:marTop w:val="0"/>
          <w:marBottom w:val="0"/>
          <w:divBdr>
            <w:top w:val="none" w:sz="0" w:space="0" w:color="auto"/>
            <w:left w:val="none" w:sz="0" w:space="0" w:color="auto"/>
            <w:bottom w:val="none" w:sz="0" w:space="0" w:color="auto"/>
            <w:right w:val="none" w:sz="0" w:space="0" w:color="auto"/>
          </w:divBdr>
        </w:div>
        <w:div w:id="720520538">
          <w:marLeft w:val="0"/>
          <w:marRight w:val="0"/>
          <w:marTop w:val="0"/>
          <w:marBottom w:val="0"/>
          <w:divBdr>
            <w:top w:val="none" w:sz="0" w:space="0" w:color="auto"/>
            <w:left w:val="none" w:sz="0" w:space="0" w:color="auto"/>
            <w:bottom w:val="none" w:sz="0" w:space="0" w:color="auto"/>
            <w:right w:val="none" w:sz="0" w:space="0" w:color="auto"/>
          </w:divBdr>
        </w:div>
        <w:div w:id="1876845135">
          <w:marLeft w:val="0"/>
          <w:marRight w:val="0"/>
          <w:marTop w:val="0"/>
          <w:marBottom w:val="0"/>
          <w:divBdr>
            <w:top w:val="none" w:sz="0" w:space="0" w:color="auto"/>
            <w:left w:val="none" w:sz="0" w:space="0" w:color="auto"/>
            <w:bottom w:val="none" w:sz="0" w:space="0" w:color="auto"/>
            <w:right w:val="none" w:sz="0" w:space="0" w:color="auto"/>
          </w:divBdr>
        </w:div>
      </w:divsChild>
    </w:div>
    <w:div w:id="1009911215">
      <w:bodyDiv w:val="1"/>
      <w:marLeft w:val="0"/>
      <w:marRight w:val="0"/>
      <w:marTop w:val="0"/>
      <w:marBottom w:val="0"/>
      <w:divBdr>
        <w:top w:val="none" w:sz="0" w:space="0" w:color="auto"/>
        <w:left w:val="none" w:sz="0" w:space="0" w:color="auto"/>
        <w:bottom w:val="none" w:sz="0" w:space="0" w:color="auto"/>
        <w:right w:val="none" w:sz="0" w:space="0" w:color="auto"/>
      </w:divBdr>
    </w:div>
    <w:div w:id="1139106661">
      <w:bodyDiv w:val="1"/>
      <w:marLeft w:val="0"/>
      <w:marRight w:val="0"/>
      <w:marTop w:val="0"/>
      <w:marBottom w:val="0"/>
      <w:divBdr>
        <w:top w:val="none" w:sz="0" w:space="0" w:color="auto"/>
        <w:left w:val="none" w:sz="0" w:space="0" w:color="auto"/>
        <w:bottom w:val="none" w:sz="0" w:space="0" w:color="auto"/>
        <w:right w:val="none" w:sz="0" w:space="0" w:color="auto"/>
      </w:divBdr>
    </w:div>
    <w:div w:id="1160609592">
      <w:bodyDiv w:val="1"/>
      <w:marLeft w:val="0"/>
      <w:marRight w:val="0"/>
      <w:marTop w:val="0"/>
      <w:marBottom w:val="0"/>
      <w:divBdr>
        <w:top w:val="none" w:sz="0" w:space="0" w:color="auto"/>
        <w:left w:val="none" w:sz="0" w:space="0" w:color="auto"/>
        <w:bottom w:val="none" w:sz="0" w:space="0" w:color="auto"/>
        <w:right w:val="none" w:sz="0" w:space="0" w:color="auto"/>
      </w:divBdr>
    </w:div>
    <w:div w:id="1816296433">
      <w:bodyDiv w:val="1"/>
      <w:marLeft w:val="0"/>
      <w:marRight w:val="0"/>
      <w:marTop w:val="0"/>
      <w:marBottom w:val="0"/>
      <w:divBdr>
        <w:top w:val="none" w:sz="0" w:space="0" w:color="auto"/>
        <w:left w:val="none" w:sz="0" w:space="0" w:color="auto"/>
        <w:bottom w:val="none" w:sz="0" w:space="0" w:color="auto"/>
        <w:right w:val="none" w:sz="0" w:space="0" w:color="auto"/>
      </w:divBdr>
    </w:div>
    <w:div w:id="2019237975">
      <w:bodyDiv w:val="1"/>
      <w:marLeft w:val="0"/>
      <w:marRight w:val="0"/>
      <w:marTop w:val="0"/>
      <w:marBottom w:val="0"/>
      <w:divBdr>
        <w:top w:val="none" w:sz="0" w:space="0" w:color="auto"/>
        <w:left w:val="none" w:sz="0" w:space="0" w:color="auto"/>
        <w:bottom w:val="none" w:sz="0" w:space="0" w:color="auto"/>
        <w:right w:val="none" w:sz="0" w:space="0" w:color="auto"/>
      </w:divBdr>
    </w:div>
    <w:div w:id="2134473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normlex.ilo.org/dyn/nrmlx_en/f?p=NORMLEXPUB:12100:0::NO:12100:P12100_INSTRUMENT_ID:312332:NO"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s>
</file>

<file path=word/_rels/endnotes.xml.rels><?xml version="1.0" encoding="UTF-8" standalone="yes"?>
<Relationships xmlns="http://schemas.openxmlformats.org/package/2006/relationships"><Relationship Id="rId3" Type="http://schemas.openxmlformats.org/officeDocument/2006/relationships/hyperlink" Target="https://worldpopulationreview.com/country-rankings/global-slavery-index-by-country" TargetMode="External"/><Relationship Id="rId7" Type="http://schemas.openxmlformats.org/officeDocument/2006/relationships/hyperlink" Target="https://data.consilium.europa.eu/doc/document/ST-6287-2021-INIT/en/pdf" TargetMode="External"/><Relationship Id="rId2" Type="http://schemas.openxmlformats.org/officeDocument/2006/relationships/hyperlink" Target="https://cdn.misti.gov.kh/documents/202502051007038bjzgpqRQ7Gj.pdf" TargetMode="External"/><Relationship Id="rId1" Type="http://schemas.openxmlformats.org/officeDocument/2006/relationships/hyperlink" Target="https://www.eeas.europa.eu/eeas/bangladesh-statement-spokesperson-elections_en" TargetMode="External"/><Relationship Id="rId6" Type="http://schemas.openxmlformats.org/officeDocument/2006/relationships/hyperlink" Target="https://cambodia.un.org/en/174010-gender-equality-deep-dive-cambodia" TargetMode="External"/><Relationship Id="rId5" Type="http://schemas.openxmlformats.org/officeDocument/2006/relationships/hyperlink" Target="https://iwgia.org/en/cambodia/4648-iw-2022-cambodia.html" TargetMode="External"/><Relationship Id="rId4" Type="http://schemas.openxmlformats.org/officeDocument/2006/relationships/hyperlink" Target="https://normlex.ilo.org/dyn/nrmlx_en/f?p=1000:13100:0::NO:13100:P13100_COMMENT_ID,P13100_COUNTRY_ID:4417591,103055"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tradefordecentwork.ilo.org/wp-content/uploads/2024/09/Governing-Bod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ad6ed66-0b91-41a1-b681-a3e714ac7111" xsi:nil="true"/>
    <lcf76f155ced4ddcb4097134ff3c332f xmlns="f5bb309f-f7c4-4e3e-8b03-43014cad50e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59C0AD6FB6ACE4A830182AC83E20278" ma:contentTypeVersion="13" ma:contentTypeDescription="Create a new document." ma:contentTypeScope="" ma:versionID="5257c90f96e5c70c7af860fb2b6c10a8">
  <xsd:schema xmlns:xsd="http://www.w3.org/2001/XMLSchema" xmlns:xs="http://www.w3.org/2001/XMLSchema" xmlns:p="http://schemas.microsoft.com/office/2006/metadata/properties" xmlns:ns2="f5bb309f-f7c4-4e3e-8b03-43014cad50ef" xmlns:ns3="1ad6ed66-0b91-41a1-b681-a3e714ac7111" targetNamespace="http://schemas.microsoft.com/office/2006/metadata/properties" ma:root="true" ma:fieldsID="4223e176dceafd468b653f2f689c445c" ns2:_="" ns3:_="">
    <xsd:import namespace="f5bb309f-f7c4-4e3e-8b03-43014cad50ef"/>
    <xsd:import namespace="1ad6ed66-0b91-41a1-b681-a3e714ac711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bb309f-f7c4-4e3e-8b03-43014cad50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d6ed66-0b91-41a1-b681-a3e714ac711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4803e50-65eb-43e8-823b-95ac5153041b}" ma:internalName="TaxCatchAll" ma:showField="CatchAllData" ma:web="1ad6ed66-0b91-41a1-b681-a3e714ac71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F5BF8A-EEFD-4BC8-8710-D11716FB8D5F}">
  <ds:schemaRefs>
    <ds:schemaRef ds:uri="http://schemas.microsoft.com/office/2006/metadata/properties"/>
    <ds:schemaRef ds:uri="http://schemas.microsoft.com/office/infopath/2007/PartnerControls"/>
    <ds:schemaRef ds:uri="1ad6ed66-0b91-41a1-b681-a3e714ac7111"/>
    <ds:schemaRef ds:uri="f5bb309f-f7c4-4e3e-8b03-43014cad50ef"/>
  </ds:schemaRefs>
</ds:datastoreItem>
</file>

<file path=customXml/itemProps2.xml><?xml version="1.0" encoding="utf-8"?>
<ds:datastoreItem xmlns:ds="http://schemas.openxmlformats.org/officeDocument/2006/customXml" ds:itemID="{1C88AA0A-C549-4C82-8CC2-0EB9595E6A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bb309f-f7c4-4e3e-8b03-43014cad50ef"/>
    <ds:schemaRef ds:uri="1ad6ed66-0b91-41a1-b681-a3e714ac71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2BCD6C-3251-421C-BD84-2D7DFEF96F07}">
  <ds:schemaRefs>
    <ds:schemaRef ds:uri="http://schemas.microsoft.com/sharepoint/v3/contenttype/forms"/>
  </ds:schemaRefs>
</ds:datastoreItem>
</file>

<file path=customXml/itemProps4.xml><?xml version="1.0" encoding="utf-8"?>
<ds:datastoreItem xmlns:ds="http://schemas.openxmlformats.org/officeDocument/2006/customXml" ds:itemID="{B1A23E71-182B-47C1-A6E0-638A14B12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3672</Words>
  <Characters>20937</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cp:lastPrinted>2026-03-17T17:24:00Z</cp:lastPrinted>
  <dcterms:created xsi:type="dcterms:W3CDTF">2026-07-07T08:12:00Z</dcterms:created>
  <dcterms:modified xsi:type="dcterms:W3CDTF">2026-07-09T08:43:00Z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2025-11-24T16:41:30Z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47350777-cd70-4b3a-9b58-20a8b6c61d06</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0x010100159C0AD6FB6ACE4A830182AC83E20278</vt:lpwstr>
  </property>
  <property fmtid="{D5CDD505-2E9C-101B-9397-08002B2CF9AE}" pid="11" name="MediaServiceImageTags">
    <vt:lpwstr/>
  </property>
  <property fmtid="{D5CDD505-2E9C-101B-9397-08002B2CF9AE}" pid="12" name="GrammarlyDocumentId">
    <vt:lpwstr>2f563a8e-f570-4d3f-a1bd-cc6ec6e3a831</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CP-029</vt:lpwstr>
  </property>
  <property fmtid="{D5CDD505-2E9C-101B-9397-08002B2CF9AE}" pid="18" name="Last edited using">
    <vt:lpwstr>LW 9.2, Build 20250828</vt:lpwstr>
  </property>
  <property fmtid="{D5CDD505-2E9C-101B-9397-08002B2CF9AE}" pid="19" name="Created using">
    <vt:lpwstr>LW 9.2, Build 20250828</vt:lpwstr>
  </property>
</Properties>
</file>